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电池材料与轻量化配套件行业深度分析报告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莱西市电池材料与轻量化配套件产业是新能源汽车动力系统集群的关键支撑，依托本地石墨负极资源优势与整车、电池链主协同，构建「负极材料—电池材料—轻量化部件—整车配套」产业体系。集群2024年产值94.2亿元、集聚45家零部件企业（含14家高新技术企业、12家专精特新企业），代表企业包括久越新材料、艾迪斯、有你珂、吉明美等，覆盖动力电池负极材料、轻量化结构件、汽车内饰、车桥车架、线束胶管等关键配套。莱西新能源汽车动力系统集群以北汽制造、国轩电池为链主，打通负极材料、动力电池、整车制造、后市场全产业链，本地配套率稳步提升。耐克森轮胎等配套企业保障轮胎环节，轻量化配套件向高强度、低自重方向升级，是莱西冲击国家级新能源动力产业集群、打造国内领先产业集聚区的重要基础。</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集群产值：94.2亿元（来源：2024年）</w:t>
      </w:r>
    </w:p>
    <w:p>
      <w:pPr>
        <w:spacing w:lineRule="exact" w:line="600" w:before="0" w:after="0"/>
        <w:ind w:firstLine="420"/>
        <w:jc w:val="both"/>
      </w:pPr>
      <w:r>
        <w:rPr>
          <w:rFonts w:ascii="仿宋_GB2312" w:hAnsi="仿宋_GB2312" w:eastAsia="仿宋_GB2312"/>
          <w:b w:val="0"/>
          <w:color w:val="000000"/>
          <w:sz w:val="32"/>
        </w:rPr>
        <w:t>· 零部件企业：45家（来源：2024年）</w:t>
      </w:r>
    </w:p>
    <w:p>
      <w:pPr>
        <w:spacing w:lineRule="exact" w:line="600" w:before="0" w:after="0"/>
        <w:ind w:firstLine="420"/>
        <w:jc w:val="both"/>
      </w:pPr>
      <w:r>
        <w:rPr>
          <w:rFonts w:ascii="仿宋_GB2312" w:hAnsi="仿宋_GB2312" w:eastAsia="仿宋_GB2312"/>
          <w:b w:val="0"/>
          <w:color w:val="000000"/>
          <w:sz w:val="32"/>
        </w:rPr>
        <w:t>· 高新技术企业：14家（来源：2024年）</w:t>
      </w:r>
    </w:p>
    <w:p>
      <w:pPr>
        <w:spacing w:lineRule="exact" w:line="600" w:before="0" w:after="0"/>
        <w:ind w:firstLine="420"/>
        <w:jc w:val="both"/>
      </w:pPr>
      <w:r>
        <w:rPr>
          <w:rFonts w:ascii="仿宋_GB2312" w:hAnsi="仿宋_GB2312" w:eastAsia="仿宋_GB2312"/>
          <w:b w:val="0"/>
          <w:color w:val="000000"/>
          <w:sz w:val="32"/>
        </w:rPr>
        <w:t>· 专精特新企业：12家（来源：2024年）</w:t>
      </w:r>
    </w:p>
    <w:p>
      <w:pPr>
        <w:spacing w:lineRule="exact" w:line="600" w:before="0" w:after="0"/>
        <w:ind w:firstLine="420"/>
        <w:jc w:val="both"/>
      </w:pPr>
      <w:r>
        <w:rPr>
          <w:rFonts w:ascii="仿宋_GB2312" w:hAnsi="仿宋_GB2312" w:eastAsia="仿宋_GB2312"/>
          <w:b w:val="0"/>
          <w:color w:val="000000"/>
          <w:sz w:val="32"/>
        </w:rPr>
        <w:t>· 占规上比重：16.7%（来源：2024年）</w:t>
      </w:r>
    </w:p>
    <w:p>
      <w:pPr>
        <w:spacing w:lineRule="exact" w:line="600" w:before="0" w:after="0"/>
        <w:ind w:firstLine="420"/>
        <w:jc w:val="both"/>
      </w:pPr>
      <w:r>
        <w:rPr>
          <w:rFonts w:ascii="仿宋_GB2312" w:hAnsi="仿宋_GB2312" w:eastAsia="仿宋_GB2312"/>
          <w:b w:val="0"/>
          <w:color w:val="000000"/>
          <w:sz w:val="32"/>
        </w:rPr>
        <w:t>· 集聚区面积：15平方公里（来源：2024年）</w:t>
      </w:r>
    </w:p>
    <w:p>
      <w:pPr>
        <w:spacing w:lineRule="exact" w:line="600" w:before="0" w:after="0"/>
        <w:ind w:firstLine="420"/>
        <w:jc w:val="both"/>
      </w:pPr>
      <w:r>
        <w:rPr>
          <w:rFonts w:ascii="仿宋_GB2312" w:hAnsi="仿宋_GB2312" w:eastAsia="仿宋_GB2312"/>
          <w:b w:val="0"/>
          <w:color w:val="000000"/>
          <w:sz w:val="32"/>
        </w:rPr>
        <w:t>· 本地配套率：稳步提升（来源：2024年）</w:t>
      </w:r>
    </w:p>
    <w:p>
      <w:pPr>
        <w:spacing w:lineRule="exact" w:line="600" w:before="0" w:after="0"/>
        <w:ind w:firstLine="420"/>
        <w:jc w:val="both"/>
      </w:pPr>
      <w:r>
        <w:rPr>
          <w:rFonts w:ascii="仿宋_GB2312" w:hAnsi="仿宋_GB2312" w:eastAsia="仿宋_GB2312"/>
          <w:b w:val="0"/>
          <w:color w:val="000000"/>
          <w:sz w:val="32"/>
        </w:rPr>
        <w:t>· 链主企业：2家（来源：2024年）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莱西新能源集群2024年产值94.2亿、占规上16.7%（来源：2024年莱西人大）」与「2021年入选省十强雁阵形集群、2024年支柱型雁阵（来源：2024年莱西人大）」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莱西新能源集群2024年产值94.2亿、占规上16.7%（来源：2024年莱西人大）。莱西新能源动力系统集群入选2026省级中小企业集群（来源：2026年青岛新闻）。莱西为青岛新能源汽车三极支撑关键板块（来源：2026年青岛新闻）。</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2021年入选省十强雁阵形集群、2024年支柱型雁阵（来源：2024年莱西人大）。莱西组建新能源汽车产业发展政策工具箱（来源：2025年莱西人大）。推进绿色低碳改造与数字化转型（来源：2025年莱西人大）。</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依托本地石墨负极资源优势布局电池材料（来源：2026年青岛新闻）。姜山15平方公里集聚区承载配套（来源：2024年姜山报道）。北汽制造与国轩电池链主协同（来源：2024年莱西人大）。</w:t>
      </w:r>
    </w:p>
    <w:p>
      <w:pPr>
        <w:spacing w:lineRule="exact" w:line="600" w:before="0" w:after="0"/>
        <w:ind w:firstLine="420"/>
        <w:jc w:val="both"/>
      </w:pPr>
      <w:r>
        <w:rPr>
          <w:rFonts w:ascii="仿宋_GB2312" w:hAnsi="仿宋_GB2312" w:eastAsia="仿宋_GB2312"/>
          <w:b w:val="0"/>
          <w:color w:val="000000"/>
          <w:sz w:val="32"/>
        </w:rPr>
        <w:t>据公开数据，集群产值为94.2亿元（来源：2024年）。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莱西新能源集群2024年产值94.2亿、占规上16.7%（来源：2024年莱西人大）」与「2021年入选省十强雁阵形集群、2024年支柱型雁阵（来源：2024年莱西人大）」等数据点清晰刻画了该维度的现实基础；莱西新能源集群2024年产值94.2亿、占规上16.7%（来源：2024年莱西人大）；2021年入选省十强雁阵形集群、2024年支柱型雁阵（来源：2024年莱西人大）；莱西组建新能源汽车产业发展政策工具箱（来源：2025年莱西人大）；推进绿色低碳改造与数字化转型（来源：2025年莱西人大）。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莱西新能源集群2024年产值94.2亿、占规上16.7%（来源：2024年莱西人大）」与「2021年入选省十强雁阵形集群、2024年支柱型雁阵（来源：2024年莱西人大）」等数据点清晰刻画了该维度的现实基础；莱西新能源集群2024年产值94.2亿、占规上16.7%（来源：2024年莱西人大）；2021年入选省十强雁阵形集群、2024年支柱型雁阵（来源：2024年莱西人大）；莱西组建新能源汽车产业发展政策工具箱（来源：2025年莱西人大）；推进绿色低碳改造与数字化转型（来源：2025年莱西人大）；姜山15平方公里集聚区承载配套（来源：2024年姜山报道）。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中游部件、下游应用」展开系统梳理，其中「电解液与结构件本地配套（来源：2024年行业研究）」与「电池材料与轻量化结构件、车桥车架配套（来源：2024年莱西人大）」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依托石墨负极资源打通负极材料环节（来源：2026年青岛新闻）。负极材料本地化降低电池成本（来源：2024年行业研究）。电解液与结构件本地配套（来源：2024年行业研究）。</w:t>
      </w:r>
    </w:p>
    <w:p>
      <w:pPr>
        <w:spacing w:lineRule="exact" w:line="600" w:before="120" w:after="120"/>
        <w:ind w:firstLine="420"/>
        <w:jc w:val="left"/>
      </w:pPr>
      <w:r>
        <w:rPr>
          <w:rFonts w:ascii="楷体_GB2312" w:hAnsi="楷体_GB2312" w:eastAsia="楷体_GB2312"/>
          <w:b w:val="0"/>
          <w:color w:val="000000"/>
          <w:sz w:val="32"/>
        </w:rPr>
        <w:t>中游部件</w:t>
      </w:r>
    </w:p>
    <w:p>
      <w:pPr>
        <w:spacing w:lineRule="exact" w:line="600" w:before="0" w:after="0"/>
        <w:ind w:firstLine="420"/>
        <w:jc w:val="both"/>
      </w:pPr>
      <w:r>
        <w:rPr>
          <w:rFonts w:ascii="仿宋_GB2312" w:hAnsi="仿宋_GB2312" w:eastAsia="仿宋_GB2312"/>
          <w:b w:val="0"/>
          <w:color w:val="000000"/>
          <w:sz w:val="32"/>
        </w:rPr>
        <w:t>电池材料与轻量化结构件、车桥车架配套（来源：2024年莱西人大）。电池箱体与高强度结构件配套（来源：2024年莱西人大）。汽车内饰与线束胶管配套（来源：2024年莱西人大）。</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配套北汽制造整车与国轩动力电池（来源：2024年莱西人大）。轮胎环节由耐克森等保障（来源：2024年莱西人大）。后市场与回收配套（来源：2024年莱西人大）。</w:t>
      </w:r>
    </w:p>
    <w:p>
      <w:pPr>
        <w:spacing w:lineRule="exact" w:line="600" w:before="0" w:after="0"/>
        <w:ind w:firstLine="420"/>
        <w:jc w:val="both"/>
      </w:pPr>
      <w:r>
        <w:rPr>
          <w:rFonts w:ascii="仿宋_GB2312" w:hAnsi="仿宋_GB2312" w:eastAsia="仿宋_GB2312"/>
          <w:b w:val="0"/>
          <w:color w:val="000000"/>
          <w:sz w:val="32"/>
        </w:rPr>
        <w:t>据公开数据，本地配套率为稳步提升（来源：2024年）。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中游部件、下游应用」展开系统梳理，其中「电解液与结构件本地配套（来源：2024年行业研究）」与「电池材料与轻量化结构件、车桥车架配套（来源：2024年莱西人大）」等数据点清晰刻画了该维度的现实基础；电解液与结构件本地配套（来源：2024年行业研究）；电池材料与轻量化结构件、车桥车架配套（来源：2024年莱西人大）；电池箱体与高强度结构件配套（来源：2024年莱西人大）；汽车内饰与线束胶管配套（来源：2024年莱西人大）。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材料、中游部件、下游应用」展开系统梳理，其中「电解液与结构件本地配套（来源：2024年行业研究）」与「电池材料与轻量化结构件、车桥车架配套（来源：2024年莱西人大）」等数据点清晰刻画了该维度的现实基础；电解液与结构件本地配套（来源：2024年行业研究）；电池材料与轻量化结构件、车桥车架配套（来源：2024年莱西人大）；电池箱体与高强度结构件配套（来源：2024年莱西人大）；汽车内饰与线束胶管配套（来源：2024年莱西人大）；配套北汽制造整车与国轩动力电池（来源：2024年莱西人大）。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集群集聚45家零部件企业、14家高企（来源：2024年莱西人大）」与「动力电池与负极材料产能协同释放（来源：2024年莱西人大）」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集群集聚45家零部件企业、14家高企（来源：2024年莱西人大）。动力电池与负极材料产能协同释放（来源：2024年莱西人大）。轻量化配套件随整车产能扩张（来源：2024年姜山报道）。</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负极材料与轻量化件随整车产能扩张增长（来源：2024年行业分析）。电池箱体与结构件需求提升（来源：2024年行业研究）。高性能轻量化材料需求上行（来源：2024年行业研究）。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莱西动力系统集群错位发展、冲击国家级认定（来源：2024年莱西人大）。北汽制造与国轩为链主协同配套（来源：2026年青岛新闻）。青岛三极支撑中莱西特色突出（来源：2026年青岛新闻）。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集群集聚45家零部件企业、14家高企（来源：2024年莱西人大）」与「动力电池与负极材料产能协同释放（来源：2024年莱西人大）」等数据点清晰刻画了该维度的现实基础；集群集聚45家零部件企业、14家高企（来源：2024年莱西人大）；动力电池与负极材料产能协同释放（来源：2024年莱西人大）；轻量化配套件随整车产能扩张（来源：2024年姜山报道）；电池箱体与结构件需求提升（来源：2024年行业研究）。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45家零部件企业含12家专精特新、14家高企（来源：2025年莱西人大）」与「久越新材料、艾迪斯、有你珂、吉明美为代表（来源：2025年莱西人大）」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45家零部件企业含12家专精特新、14家高企（来源：2025年莱西人大）。久越新材料、艾迪斯、有你珂、吉明美为代表（来源：2025年莱西人大）。姜山30余家规上零部件企业（来源：2024年姜山报道）。</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北汽制造与国轩电池为链主协同配套（来源：2026年青岛新闻）。耐克森轮胎保障轮胎环节（来源：2024年莱西人大）。久越新材料等为轻量化配套骨干（来源：2025年莱西人大）。</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莱西集群12家专精特新企业（来源：2025年莱西人大）。14家高新技术企业支撑创新（来源：2025年莱西人大）。配套企业向专精特新升级（来源：2024年莱西人大）。</w:t>
      </w:r>
    </w:p>
    <w:p>
      <w:pPr>
        <w:spacing w:lineRule="exact" w:line="600" w:before="0" w:after="0"/>
        <w:ind w:firstLine="420"/>
        <w:jc w:val="both"/>
      </w:pPr>
      <w:r>
        <w:rPr>
          <w:rFonts w:ascii="仿宋_GB2312" w:hAnsi="仿宋_GB2312" w:eastAsia="仿宋_GB2312"/>
          <w:b w:val="0"/>
          <w:color w:val="000000"/>
          <w:sz w:val="32"/>
        </w:rPr>
        <w:t>据公开数据，集群产值为94.2亿元（来源：2024年）。</w:t>
      </w:r>
    </w:p>
    <w:p>
      <w:pPr>
        <w:spacing w:lineRule="exact" w:line="600" w:before="0" w:after="0"/>
        <w:ind w:firstLine="420"/>
        <w:jc w:val="both"/>
      </w:pPr>
      <w:r>
        <w:rPr>
          <w:rFonts w:ascii="仿宋_GB2312" w:hAnsi="仿宋_GB2312" w:eastAsia="仿宋_GB2312"/>
          <w:b w:val="0"/>
          <w:color w:val="000000"/>
          <w:sz w:val="32"/>
        </w:rPr>
        <w:t>据公开数据，零部件企业为45家（来源：2024年）。</w:t>
      </w:r>
    </w:p>
    <w:p>
      <w:pPr>
        <w:spacing w:lineRule="exact" w:line="600" w:before="0" w:after="0"/>
        <w:ind w:firstLine="420"/>
        <w:jc w:val="both"/>
      </w:pPr>
      <w:r>
        <w:rPr>
          <w:rFonts w:ascii="仿宋_GB2312" w:hAnsi="仿宋_GB2312" w:eastAsia="仿宋_GB2312"/>
          <w:b w:val="0"/>
          <w:color w:val="000000"/>
          <w:sz w:val="32"/>
        </w:rPr>
        <w:t>据公开数据，高新技术企业为14家（来源：2024年）。</w:t>
      </w:r>
    </w:p>
    <w:p>
      <w:pPr>
        <w:spacing w:lineRule="exact" w:line="600" w:before="0" w:after="0"/>
        <w:ind w:firstLine="420"/>
        <w:jc w:val="both"/>
      </w:pPr>
      <w:r>
        <w:rPr>
          <w:rFonts w:ascii="仿宋_GB2312" w:hAnsi="仿宋_GB2312" w:eastAsia="仿宋_GB2312"/>
          <w:b w:val="0"/>
          <w:color w:val="000000"/>
          <w:sz w:val="32"/>
        </w:rPr>
        <w:t>据公开数据，专精特新企业为12家（来源：2024年）。</w:t>
      </w:r>
    </w:p>
    <w:p>
      <w:pPr>
        <w:spacing w:lineRule="exact" w:line="600" w:before="0" w:after="0"/>
        <w:ind w:firstLine="420"/>
        <w:jc w:val="both"/>
      </w:pPr>
      <w:r>
        <w:rPr>
          <w:rFonts w:ascii="仿宋_GB2312" w:hAnsi="仿宋_GB2312" w:eastAsia="仿宋_GB2312"/>
          <w:b w:val="0"/>
          <w:color w:val="000000"/>
          <w:sz w:val="32"/>
        </w:rPr>
        <w:t>据公开数据，占规上比重为16.7%（来源：2024年）。</w:t>
      </w:r>
    </w:p>
    <w:p>
      <w:pPr>
        <w:spacing w:lineRule="exact" w:line="600" w:before="0" w:after="0"/>
        <w:ind w:firstLine="420"/>
        <w:jc w:val="both"/>
      </w:pPr>
      <w:r>
        <w:rPr>
          <w:rFonts w:ascii="仿宋_GB2312" w:hAnsi="仿宋_GB2312" w:eastAsia="仿宋_GB2312"/>
          <w:b w:val="0"/>
          <w:color w:val="000000"/>
          <w:sz w:val="32"/>
        </w:rPr>
        <w:t>据公开数据，链主企业为2家（来源：2024年）。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45家零部件企业含12家专精特新、14家高企（来源：2025年莱西人大）」与「久越新材料、艾迪斯、有你珂、吉明美为代表（来源：2025年莱西人大）」等数据点清晰刻画了该维度的现实基础；45家零部件企业含12家专精特新、14家高企（来源：2025年莱西人大）；久越新材料、艾迪斯、有你珂、吉明美为代表（来源：2025年莱西人大）；姜山30余家规上零部件企业（来源：2024年姜山报道）；北汽制造与国轩电池为链主协同配套（来源：2026年青岛新闻）。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配套能力、研发方向」展开系统梳理，其中「电池箱体与车桥车架等轻量化件本地配套（来源：2024年莱西人大）」与「内饰与线束胶管本地化（来源：2024年莱西人大）」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石墨负极材料与轻量化高强度结构件技术（来源：2024年行业研究）。电池箱体轻量化与集成技术（来源：2024年行业研究）。车桥车架高强度制造技术（来源：2024年行业分析）。</w:t>
      </w:r>
    </w:p>
    <w:p>
      <w:pPr>
        <w:spacing w:lineRule="exact" w:line="600" w:before="120" w:after="120"/>
        <w:ind w:firstLine="420"/>
        <w:jc w:val="left"/>
      </w:pPr>
      <w:r>
        <w:rPr>
          <w:rFonts w:ascii="楷体_GB2312" w:hAnsi="楷体_GB2312" w:eastAsia="楷体_GB2312"/>
          <w:b w:val="0"/>
          <w:color w:val="000000"/>
          <w:sz w:val="32"/>
        </w:rPr>
        <w:t>配套能力</w:t>
      </w:r>
    </w:p>
    <w:p>
      <w:pPr>
        <w:spacing w:lineRule="exact" w:line="600" w:before="0" w:after="0"/>
        <w:ind w:firstLine="420"/>
        <w:jc w:val="both"/>
      </w:pPr>
      <w:r>
        <w:rPr>
          <w:rFonts w:ascii="仿宋_GB2312" w:hAnsi="仿宋_GB2312" w:eastAsia="仿宋_GB2312"/>
          <w:b w:val="0"/>
          <w:color w:val="000000"/>
          <w:sz w:val="32"/>
        </w:rPr>
        <w:t>电池箱体与车桥车架等轻量化件本地配套（来源：2024年莱西人大）。内饰与线束胶管本地化（来源：2024年莱西人大）。负极材料本地化供给（来源：2026年青岛新闻）。</w:t>
      </w:r>
    </w:p>
    <w:p>
      <w:pPr>
        <w:spacing w:lineRule="exact" w:line="600" w:before="120" w:after="120"/>
        <w:ind w:firstLine="420"/>
        <w:jc w:val="left"/>
      </w:pPr>
      <w:r>
        <w:rPr>
          <w:rFonts w:ascii="楷体_GB2312" w:hAnsi="楷体_GB2312" w:eastAsia="楷体_GB2312"/>
          <w:b w:val="0"/>
          <w:color w:val="000000"/>
          <w:sz w:val="32"/>
        </w:rPr>
        <w:t>研发方向</w:t>
      </w:r>
    </w:p>
    <w:p>
      <w:pPr>
        <w:spacing w:lineRule="exact" w:line="600" w:before="0" w:after="0"/>
        <w:ind w:firstLine="420"/>
        <w:jc w:val="both"/>
      </w:pPr>
      <w:r>
        <w:rPr>
          <w:rFonts w:ascii="仿宋_GB2312" w:hAnsi="仿宋_GB2312" w:eastAsia="仿宋_GB2312"/>
          <w:b w:val="0"/>
          <w:color w:val="000000"/>
          <w:sz w:val="32"/>
        </w:rPr>
        <w:t>推进绿色低碳改造与数字化转型（来源：2025年莱西人大）。轻量化材料国产替代（来源：2024年行业研究）。负极材料性能提升（来源：2024年行业研究）。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配套能力、研发方向」展开系统梳理，其中「电池箱体与车桥车架等轻量化件本地配套（来源：2024年莱西人大）」与「内饰与线束胶管本地化（来源：2024年莱西人大）」等数据点清晰刻画了该维度的现实基础；电池箱体与车桥车架等轻量化件本地配套（来源：2024年莱西人大）；内饰与线束胶管本地化（来源：2024年莱西人大）；推进绿色低碳改造与数字化转型（来源：2025年莱西人大）；负极材料性能提升（来源：2024年行业研究）。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园区目标总投资超100亿支撑配套扩产（来源：2014年环球网）」与「北汽二期20亿带动配套投资（来源：2016年青岛城投）」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园区目标总投资超100亿支撑配套扩产（来源：2014年环球网）。北汽二期20亿带动配套投资（来源：2016年青岛城投）。配套企业技改与产线投资（来源：2024年莱西人大）。</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负极材料与轻量化件原料成本占比较高（来源：2024年行业分析）。高强钢与复合材料成本波动（来源：2024年行业分析）。研发与认证成本较高（来源：2024年行业分析）。</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2024年集群产值94.2亿、配套企业盈利稳健（来源：2024年莱西人大）。轻量化件毛利优于普通件（来源：2024年行业研究）。负极材料规模效应改善盈利（来源：2024年行业研究）。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园区目标总投资超100亿支撑配套扩产（来源：2014年环球网）」与「北汽二期20亿带动配套投资（来源：2016年青岛城投）」等数据点清晰刻画了该维度的现实基础；园区目标总投资超100亿支撑配套扩产（来源：2014年环球网）；北汽二期20亿带动配套投资（来源：2016年青岛城投）；配套企业技改与产线投资（来源：2024年莱西人大）；2024年集群产值94.2亿、配套企业盈利稳健（来源：2024年莱西人大）。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配套风险、技术风险」展开系统梳理，其中「整车电动化带动配套件需求（来源：2024年莱西人大）」与「莱西冲击国家级新能源动力产业集群（来源：2024年莱西人大）」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负极材料国产化与轻量化需求双轮驱动（来源：2024年行业研究）。整车电动化带动配套件需求（来源：2024年莱西人大）。莱西冲击国家级新能源动力产业集群（来源：2024年莱西人大）。</w:t>
      </w:r>
    </w:p>
    <w:p>
      <w:pPr>
        <w:spacing w:lineRule="exact" w:line="600" w:before="120" w:after="120"/>
        <w:ind w:firstLine="420"/>
        <w:jc w:val="left"/>
      </w:pPr>
      <w:r>
        <w:rPr>
          <w:rFonts w:ascii="楷体_GB2312" w:hAnsi="楷体_GB2312" w:eastAsia="楷体_GB2312"/>
          <w:b w:val="0"/>
          <w:color w:val="000000"/>
          <w:sz w:val="32"/>
        </w:rPr>
        <w:t>配套风险</w:t>
      </w:r>
    </w:p>
    <w:p>
      <w:pPr>
        <w:spacing w:lineRule="exact" w:line="600" w:before="0" w:after="0"/>
        <w:ind w:firstLine="420"/>
        <w:jc w:val="both"/>
      </w:pPr>
      <w:r>
        <w:rPr>
          <w:rFonts w:ascii="仿宋_GB2312" w:hAnsi="仿宋_GB2312" w:eastAsia="仿宋_GB2312"/>
          <w:b w:val="0"/>
          <w:color w:val="000000"/>
          <w:sz w:val="32"/>
        </w:rPr>
        <w:t>整零协同不足、部分企业未进本地供应链（来源：2025年莱西人大）。本地配套率待提升（来源：2024年莱西人大）。高端轻量化材料仍部分依赖外部（来源：2024年行业分析）。</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负极材料技术迭代快（来源：2024年行业分析）。轻量化工艺工程化难度（来源：2024年行业研究）。国际供应链竞争（来源：2024年行业分析）。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配套风险、技术风险」展开系统梳理，其中「整车电动化带动配套件需求（来源：2024年莱西人大）」与「莱西冲击国家级新能源动力产业集群（来源：2024年莱西人大）」等数据点清晰刻画了该维度的现实基础；整车电动化带动配套件需求（来源：2024年莱西人大）；莱西冲击国家级新能源动力产业集群（来源：2024年莱西人大）；整零协同不足、部分企业未进本地供应链（来源：2025年莱西人大）；本地配套率待提升（来源：2024年莱西人大）。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对接行动、升级路径」展开系统梳理，其中「莱西组建新能源汽车产业政策工具箱（来源：2025年莱西人大）」与「莱西以链主企业带动配套集聚（来源：2024年莱西人大）」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莱西组建新能源汽车产业政策工具箱（来源：2025年莱西人大）。莱西以链主企业带动配套集聚（来源：2024年莱西人大）。政策引导配套企业融入供应链（来源：2025年莱西人大）。</w:t>
      </w:r>
    </w:p>
    <w:p>
      <w:pPr>
        <w:spacing w:lineRule="exact" w:line="600" w:before="120" w:after="120"/>
        <w:ind w:firstLine="420"/>
        <w:jc w:val="left"/>
      </w:pPr>
      <w:r>
        <w:rPr>
          <w:rFonts w:ascii="楷体_GB2312" w:hAnsi="楷体_GB2312" w:eastAsia="楷体_GB2312"/>
          <w:b w:val="0"/>
          <w:color w:val="000000"/>
          <w:sz w:val="32"/>
        </w:rPr>
        <w:t>对接行动</w:t>
      </w:r>
    </w:p>
    <w:p>
      <w:pPr>
        <w:spacing w:lineRule="exact" w:line="600" w:before="0" w:after="0"/>
        <w:ind w:firstLine="420"/>
        <w:jc w:val="both"/>
      </w:pPr>
      <w:r>
        <w:rPr>
          <w:rFonts w:ascii="仿宋_GB2312" w:hAnsi="仿宋_GB2312" w:eastAsia="仿宋_GB2312"/>
          <w:b w:val="0"/>
          <w:color w:val="000000"/>
          <w:sz w:val="32"/>
        </w:rPr>
        <w:t>依托链万企平台组织产业链大会促配套（来源：2025年莱西人大）。策划主题演讲与产业展览促合作（来源：2025年莱西人大）。组织20余家企业参加供需对接大会（来源：2025年莱西人大）。</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推进工赋莱西、每年发布场景需求30个以上（来源：2025年莱西人大）。加快智转数改与绿色低碳（来源：2025年莱西人大）。推动配套企业融入本地产业链（来源：2025年莱西人大）。</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对接行动、升级路径」展开系统梳理，其中「莱西组建新能源汽车产业政策工具箱（来源：2025年莱西人大）」与「莱西以链主企业带动配套集聚（来源：2024年莱西人大）」等数据点清晰刻画了该维度的现实基础；莱西组建新能源汽车产业政策工具箱（来源：2025年莱西人大）；莱西以链主企业带动配套集聚（来源：2024年莱西人大）；政策引导配套企业融入供应链（来源：2025年莱西人大）；依托链万企平台组织产业链大会促配套（来源：2025年莱西人大）。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扶持方式」展开系统梳理，其中「青岛城投参与二期投资20亿、定增约2亿（来源：2016年青岛城投）」与「配套企业技改与扩产融资（来源：2024年莱西人大）」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青岛城投参与二期投资20亿、定增约2亿（来源：2016年青岛城投）。配套企业技改与扩产融资（来源：2024年莱西人大）。产业基金与银行授信支持（来源：2024年莱西人大）。</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配套企业设备更新与技改资金需求较大（来源：2025年莱西人大）。负极材料与轻量化产线投资（来源：2024年行业分析）。研发与检测平台投入（来源：2025年莱西人大）。</w:t>
      </w:r>
    </w:p>
    <w:p>
      <w:pPr>
        <w:spacing w:lineRule="exact" w:line="600" w:before="120" w:after="120"/>
        <w:ind w:firstLine="420"/>
        <w:jc w:val="left"/>
      </w:pPr>
      <w:r>
        <w:rPr>
          <w:rFonts w:ascii="楷体_GB2312" w:hAnsi="楷体_GB2312" w:eastAsia="楷体_GB2312"/>
          <w:b w:val="0"/>
          <w:color w:val="000000"/>
          <w:sz w:val="32"/>
        </w:rPr>
        <w:t>扶持方式</w:t>
      </w:r>
    </w:p>
    <w:p>
      <w:pPr>
        <w:spacing w:lineRule="exact" w:line="600" w:before="0" w:after="0"/>
        <w:ind w:firstLine="420"/>
        <w:jc w:val="both"/>
      </w:pPr>
      <w:r>
        <w:rPr>
          <w:rFonts w:ascii="仿宋_GB2312" w:hAnsi="仿宋_GB2312" w:eastAsia="仿宋_GB2312"/>
          <w:b w:val="0"/>
          <w:color w:val="000000"/>
          <w:sz w:val="32"/>
        </w:rPr>
        <w:t>通过首台套与技改政策工具箱定向支持（来源：2025年莱西人大）。智能工厂与技改补贴（来源：2025年莱西人大）。政府引导基金参与（来源：2025年莱西人大）。</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扶持方式」展开系统梳理，其中「青岛城投参与二期投资20亿、定增约2亿（来源：2016年青岛城投）」与「配套企业技改与扩产融资（来源：2024年莱西人大）」等数据点清晰刻画了该维度的现实基础；青岛城投参与二期投资20亿、定增约2亿（来源：2016年青岛城投）；配套企业技改与扩产融资（来源：2024年莱西人大）；产业基金与银行授信支持（来源：2024年莱西人大）；配套企业设备更新与技改资金需求较大（来源：2025年莱西人大）。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电池材料与轻量化配套件在青岛市莱西市依托区域产业基础与政策赋能，已形成以量化事实为支撑的发展格局。莱西新能源集群2024年产值94.2亿、占规上16.7%（来源：2024年莱西人大）；2021年入选省十强雁阵形集群、2024年支柱型雁阵（来源：2024年莱西人大）；莱西组建新能源汽车产业发展政策工具箱（来源：2025年莱西人大）；推进绿色低碳改造与数字化转型（来源：2025年莱西人大）；姜山15平方公里集聚区承载配套（来源：2024年姜山报道）；北汽制造与国轩电池链主协同（来源：2024年莱西人大）；电解液与结构件本地配套（来源：2024年行业研究）；电池材料与轻量化结构件、车桥车架配套（来源：2024年莱西人大）。</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久越新材料等莱西新能源汽车电池材料与轻量化配套企业是集群的重要组成部分。2024年莱西新能源汽车产业集聚45家零部件企业，其中包括14家高新技术企业、12家专精特新企业，久越新材料、艾迪斯、有你珂、吉明美等为代表，覆盖动力电池负极材料、轻量化结构件、汽车内饰、车桥车架、线束胶管等关键配套环节。莱西依托本地石墨负极资源优势，以北汽制造、国轩电池为链主打通负极材料—动力电池—整车制造—后市场全产业链，本地配套率稳步提升，2024年集群产值94.2亿元。</w:t>
      </w:r>
    </w:p>
    <w:p>
      <w:pPr>
        <w:spacing w:lineRule="exact" w:line="600" w:before="0" w:after="0"/>
        <w:ind w:firstLine="420"/>
        <w:jc w:val="both"/>
      </w:pPr>
      <w:r>
        <w:rPr>
          <w:rFonts w:ascii="仿宋_GB2312" w:hAnsi="仿宋_GB2312" w:eastAsia="仿宋_GB2312"/>
          <w:b w:val="0"/>
          <w:color w:val="000000"/>
          <w:sz w:val="32"/>
        </w:rPr>
        <w:t>耐克森轮胎（莱西）是新能源汽车动力系统集群中轮胎与轻量化配套的关键企业，与北汽制造、国轩电池共同构成45家零部件企业体系。平度—莱西区域轮胎产业基础雄厚，耐克森轮胎为莱西新能源车提供配套轮胎，保障整车制造的轮胎环节供应。2024年莱西新能源汽车产业产值94.2亿元、同比增长8.6%、占规上工业16.7%，轮胎及轻量化配套件随整车产能扩张同步增长，是莱西新能源汽车产业链本地化配套的重要支撑环节。</w:t>
      </w:r>
    </w:p>
    <w:p>
      <w:pPr>
        <w:spacing w:lineRule="exact" w:line="600" w:before="0" w:after="0"/>
        <w:ind w:firstLine="420"/>
        <w:jc w:val="both"/>
      </w:pPr>
      <w:r>
        <w:rPr>
          <w:rFonts w:ascii="仿宋_GB2312" w:hAnsi="仿宋_GB2312" w:eastAsia="仿宋_GB2312"/>
          <w:b w:val="0"/>
          <w:color w:val="000000"/>
          <w:sz w:val="32"/>
        </w:rPr>
        <w:t>莱西新能源汽车轻量化配套件企业群面向整车减重与续航提升需求，围绕电池箱体、高强度结构件、车桥车架、内饰与线束胶管等开展配套。莱西新能源汽车动力系统集群依托石墨负极资源与国轩电池链主，推动负极材料与轻量化部件协同发展，2024年集聚45家零部件企业、14家高企、12家专精特新，本地配套率稳步提升。莱西正通过「链万企」供需对接平台组织新能源汽车产业链大会，推动配套企业融入本地整车与电池供应链体系，目标打造国内领先新能源动力产业集聚区。</w:t>
      </w:r>
    </w:p>
    <w:p>
      <w:pPr>
        <w:spacing w:lineRule="exact" w:line="600" w:before="0" w:after="0"/>
        <w:jc w:val="left"/>
      </w:pPr>
      <w:r>
        <w:rPr>
          <w:rFonts w:ascii="仿宋_GB2312" w:hAnsi="仿宋_GB2312" w:eastAsia="仿宋_GB2312"/>
          <w:b w:val="0"/>
          <w:color w:val="000000"/>
          <w:sz w:val="28"/>
        </w:rPr>
        <w:t>主要数据来源：莱西市人大建议答复(2025)；青岛新闻省级集群报道(2026)；姜山镇绿色产业报道(2024)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