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r>
    </w:p>
    <w:p>
      <w:pPr>
        <w:spacing w:lineRule="exact" w:line="600" w:before="240" w:after="240"/>
        <w:ind w:firstLine="0"/>
        <w:jc w:val="center"/>
      </w:pPr>
      <w:r>
        <w:rPr>
          <w:rFonts w:ascii="方正小标宋简体" w:hAnsi="方正小标宋简体" w:eastAsia="方正小标宋简体"/>
          <w:b w:val="0"/>
          <w:color w:val="000000"/>
          <w:sz w:val="44"/>
        </w:rPr>
        <w:t>改性塑料与高分子材料行业深度分析报告</w:t>
      </w:r>
    </w:p>
    <w:p>
      <w:pPr>
        <w:spacing w:lineRule="exact" w:line="600" w:before="120" w:after="120"/>
        <w:ind w:firstLine="420"/>
        <w:jc w:val="left"/>
      </w:pPr>
      <w:r>
        <w:rPr>
          <w:rFonts w:ascii="黑体" w:hAnsi="黑体" w:eastAsia="黑体"/>
          <w:b w:val="0"/>
          <w:color w:val="000000"/>
          <w:sz w:val="32"/>
        </w:rPr>
        <w:t>执行摘要</w:t>
      </w:r>
    </w:p>
    <w:p>
      <w:pPr>
        <w:spacing w:lineRule="exact" w:line="600" w:before="0" w:after="0"/>
        <w:ind w:firstLine="420"/>
        <w:jc w:val="both"/>
      </w:pPr>
      <w:r>
        <w:rPr>
          <w:rFonts w:ascii="仿宋_GB2312" w:hAnsi="仿宋_GB2312" w:eastAsia="仿宋_GB2312"/>
          <w:b w:val="0"/>
          <w:color w:val="000000"/>
          <w:sz w:val="32"/>
        </w:rPr>
        <w:t>日照市岚山区依托岚山化工园区与港口物流优势，在聚苯乙烯树脂、改性塑料与高分子材料领域形成特色集群。山东岚化化工有限公司位于岚山化工园区，占地180余亩、注册资本1.58亿元，拥有年产12万吨可发性聚苯乙烯（EPS，2014年投产）、10万吨通用级聚苯乙烯（GPPS，2021年投产）、3万吨高效节能环保改性（再生）聚苯乙烯（EREPS）生产线，产品「海王牌」为山东免检产品，已畅销俄罗斯、哈萨克斯坦等中亚国家，并同青岛海湾化学、中石化青岛、大连恒力建立战略合作；公司已获实用新型专利18项、发明专利8项，是省级专精特新与国家高新技术企业。日照悦兴化工一期12万吨EPS已投产，规划二期24万吨EPS、三期20万吨改性聚苯乙烯。盛鼎高新材料专注聚氨酯类、丙烯酸类改性聚乙烯醇缩丁醛（PVB）树脂、聚醋酸乙烯酯、聚酰胺等高分子材料与夹层玻璃中间膜。山东巨利新材料开发生产改性塑料产品。岚山区高分子材料企业借力青岛科技大学、华东理工等院校产学研，向高端改性、再生环保方向升级，绿色化工产业版图持续完善。</w:t>
      </w:r>
    </w:p>
    <w:p>
      <w:pPr>
        <w:spacing w:lineRule="exact" w:line="600" w:before="120" w:after="120"/>
        <w:ind w:firstLine="420"/>
        <w:jc w:val="left"/>
      </w:pPr>
      <w:r>
        <w:rPr>
          <w:rFonts w:ascii="楷体_GB2312" w:hAnsi="楷体_GB2312" w:eastAsia="楷体_GB2312"/>
          <w:b w:val="0"/>
          <w:color w:val="000000"/>
          <w:sz w:val="32"/>
        </w:rPr>
        <w:t>（行业主要指标）</w:t>
      </w:r>
    </w:p>
    <w:p>
      <w:pPr>
        <w:spacing w:lineRule="exact" w:line="600" w:before="0" w:after="0"/>
        <w:ind w:firstLine="420"/>
        <w:jc w:val="both"/>
      </w:pPr>
      <w:r>
        <w:rPr>
          <w:rFonts w:ascii="仿宋_GB2312" w:hAnsi="仿宋_GB2312" w:eastAsia="仿宋_GB2312"/>
          <w:b w:val="0"/>
          <w:color w:val="000000"/>
          <w:sz w:val="32"/>
        </w:rPr>
        <w:t>· 岚化EPS产能：12万吨/年（来源：2014年）</w:t>
      </w:r>
    </w:p>
    <w:p>
      <w:pPr>
        <w:spacing w:lineRule="exact" w:line="600" w:before="0" w:after="0"/>
        <w:ind w:firstLine="420"/>
        <w:jc w:val="both"/>
      </w:pPr>
      <w:r>
        <w:rPr>
          <w:rFonts w:ascii="仿宋_GB2312" w:hAnsi="仿宋_GB2312" w:eastAsia="仿宋_GB2312"/>
          <w:b w:val="0"/>
          <w:color w:val="000000"/>
          <w:sz w:val="32"/>
        </w:rPr>
        <w:t>· 岚化GPPS产能：10万吨/年（来源：2021年）</w:t>
      </w:r>
    </w:p>
    <w:p>
      <w:pPr>
        <w:spacing w:lineRule="exact" w:line="600" w:before="0" w:after="0"/>
        <w:ind w:firstLine="420"/>
        <w:jc w:val="both"/>
      </w:pPr>
      <w:r>
        <w:rPr>
          <w:rFonts w:ascii="仿宋_GB2312" w:hAnsi="仿宋_GB2312" w:eastAsia="仿宋_GB2312"/>
          <w:b w:val="0"/>
          <w:color w:val="000000"/>
          <w:sz w:val="32"/>
        </w:rPr>
        <w:t>· 岚化EREPS产能：3万吨/年（来源：2023年）</w:t>
      </w:r>
    </w:p>
    <w:p>
      <w:pPr>
        <w:spacing w:lineRule="exact" w:line="600" w:before="0" w:after="0"/>
        <w:ind w:firstLine="420"/>
        <w:jc w:val="both"/>
      </w:pPr>
      <w:r>
        <w:rPr>
          <w:rFonts w:ascii="仿宋_GB2312" w:hAnsi="仿宋_GB2312" w:eastAsia="仿宋_GB2312"/>
          <w:b w:val="0"/>
          <w:color w:val="000000"/>
          <w:sz w:val="32"/>
        </w:rPr>
        <w:t>· 悦兴一期EPS产能：12万吨（来源：已投产）</w:t>
      </w:r>
    </w:p>
    <w:p>
      <w:pPr>
        <w:spacing w:lineRule="exact" w:line="600" w:before="0" w:after="0"/>
        <w:ind w:firstLine="420"/>
        <w:jc w:val="both"/>
      </w:pPr>
      <w:r>
        <w:rPr>
          <w:rFonts w:ascii="仿宋_GB2312" w:hAnsi="仿宋_GB2312" w:eastAsia="仿宋_GB2312"/>
          <w:b w:val="0"/>
          <w:color w:val="000000"/>
          <w:sz w:val="32"/>
        </w:rPr>
        <w:t>· 岚化专利：发明专利8项实用新型18项（来源：2024年）</w:t>
      </w:r>
    </w:p>
    <w:p>
      <w:pPr>
        <w:spacing w:lineRule="exact" w:line="600" w:before="0" w:after="0"/>
        <w:ind w:firstLine="420"/>
        <w:jc w:val="both"/>
      </w:pPr>
      <w:r>
        <w:rPr>
          <w:rFonts w:ascii="仿宋_GB2312" w:hAnsi="仿宋_GB2312" w:eastAsia="仿宋_GB2312"/>
          <w:b w:val="0"/>
          <w:color w:val="000000"/>
          <w:sz w:val="32"/>
        </w:rPr>
        <w:t>· 悦兴三期改性PS规划：20万吨（来源：规划中）</w:t>
      </w:r>
    </w:p>
    <w:p>
      <w:pPr>
        <w:spacing w:lineRule="exact" w:line="600" w:before="0" w:after="0"/>
        <w:ind w:firstLine="420"/>
        <w:jc w:val="both"/>
      </w:pPr>
      <w:r>
        <w:rPr>
          <w:rFonts w:ascii="仿宋_GB2312" w:hAnsi="仿宋_GB2312" w:eastAsia="仿宋_GB2312"/>
          <w:b w:val="0"/>
          <w:color w:val="000000"/>
          <w:sz w:val="32"/>
        </w:rPr>
        <w:t>· 岚化注册资本：1.58亿元（来源：2014年）</w:t>
      </w:r>
    </w:p>
    <w:p>
      <w:pPr>
        <w:spacing w:lineRule="exact" w:line="600" w:before="0" w:after="0"/>
        <w:ind w:firstLine="420"/>
        <w:jc w:val="both"/>
      </w:pPr>
      <w:r>
        <w:rPr>
          <w:rFonts w:ascii="仿宋_GB2312" w:hAnsi="仿宋_GB2312" w:eastAsia="仿宋_GB2312"/>
          <w:b w:val="0"/>
          <w:color w:val="000000"/>
          <w:sz w:val="32"/>
        </w:rPr>
        <w:t>· 产品出口：俄罗斯中亚等（来源：2024年）</w:t>
      </w:r>
    </w:p>
    <w:p>
      <w:pPr>
        <w:spacing w:lineRule="exact" w:line="600" w:before="120" w:after="120"/>
        <w:ind w:firstLine="420"/>
        <w:jc w:val="left"/>
      </w:pPr>
      <w:r>
        <w:rPr>
          <w:rFonts w:ascii="黑体" w:hAnsi="黑体" w:eastAsia="黑体"/>
          <w:b w:val="0"/>
          <w:color w:val="000000"/>
          <w:sz w:val="32"/>
        </w:rPr>
        <w:t>一、宏观发展环境</w:t>
      </w:r>
    </w:p>
    <w:p>
      <w:pPr>
        <w:spacing w:lineRule="exact" w:line="600" w:before="0" w:after="0"/>
        <w:ind w:firstLine="420"/>
        <w:jc w:val="both"/>
      </w:pPr>
      <w:r>
        <w:rPr>
          <w:rFonts w:ascii="仿宋_GB2312" w:hAnsi="仿宋_GB2312" w:eastAsia="仿宋_GB2312"/>
          <w:b w:val="0"/>
          <w:color w:val="000000"/>
          <w:sz w:val="32"/>
        </w:rPr>
        <w:t>本维度围绕「产业基础、政策环境、要素条件」展开系统梳理，其中「岚山化工园区配套完善港口物流优势明显（来源：2024年赛诺化学报道）」与「园区集聚高分子企业协同配套（来源：2024年岚山产业研究）」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产业基础</w:t>
      </w:r>
    </w:p>
    <w:p>
      <w:pPr>
        <w:spacing w:lineRule="exact" w:line="600" w:before="0" w:after="0"/>
        <w:ind w:firstLine="420"/>
        <w:jc w:val="both"/>
      </w:pPr>
      <w:r>
        <w:rPr>
          <w:rFonts w:ascii="仿宋_GB2312" w:hAnsi="仿宋_GB2312" w:eastAsia="仿宋_GB2312"/>
          <w:b w:val="0"/>
          <w:color w:val="000000"/>
          <w:sz w:val="32"/>
        </w:rPr>
        <w:t>岚山化工园区配套完善港口物流优势明显（来源：2024年赛诺化学报道）。岚山区绿色化工产业版图持续完善（来源：2024年selectshandong）。依托岚山港日照港两大深水不冻港（来源：2024年岚化简介）。</w:t>
      </w:r>
    </w:p>
    <w:p>
      <w:pPr>
        <w:spacing w:lineRule="exact" w:line="600" w:before="120" w:after="120"/>
        <w:ind w:firstLine="420"/>
        <w:jc w:val="left"/>
      </w:pPr>
      <w:r>
        <w:rPr>
          <w:rFonts w:ascii="楷体_GB2312" w:hAnsi="楷体_GB2312" w:eastAsia="楷体_GB2312"/>
          <w:b w:val="0"/>
          <w:color w:val="000000"/>
          <w:sz w:val="32"/>
        </w:rPr>
        <w:t>政策环境</w:t>
      </w:r>
    </w:p>
    <w:p>
      <w:pPr>
        <w:spacing w:lineRule="exact" w:line="600" w:before="0" w:after="0"/>
        <w:ind w:firstLine="420"/>
        <w:jc w:val="both"/>
      </w:pPr>
      <w:r>
        <w:rPr>
          <w:rFonts w:ascii="仿宋_GB2312" w:hAnsi="仿宋_GB2312" w:eastAsia="仿宋_GB2312"/>
          <w:b w:val="0"/>
          <w:color w:val="000000"/>
          <w:sz w:val="32"/>
        </w:rPr>
        <w:t>岚山经济发展集团专班服务快落地投产（来源：2024年selectshandong）。一天办齐五证优化营商环境（来源：2024年selectshandong）。绿色化工与再生塑料受政策支持（来源：2024年岚化简介）。</w:t>
      </w:r>
    </w:p>
    <w:p>
      <w:pPr>
        <w:spacing w:lineRule="exact" w:line="600" w:before="120" w:after="120"/>
        <w:ind w:firstLine="420"/>
        <w:jc w:val="left"/>
      </w:pPr>
      <w:r>
        <w:rPr>
          <w:rFonts w:ascii="楷体_GB2312" w:hAnsi="楷体_GB2312" w:eastAsia="楷体_GB2312"/>
          <w:b w:val="0"/>
          <w:color w:val="000000"/>
          <w:sz w:val="32"/>
        </w:rPr>
        <w:t>要素条件</w:t>
      </w:r>
    </w:p>
    <w:p>
      <w:pPr>
        <w:spacing w:lineRule="exact" w:line="600" w:before="0" w:after="0"/>
        <w:ind w:firstLine="420"/>
        <w:jc w:val="both"/>
      </w:pPr>
      <w:r>
        <w:rPr>
          <w:rFonts w:ascii="仿宋_GB2312" w:hAnsi="仿宋_GB2312" w:eastAsia="仿宋_GB2312"/>
          <w:b w:val="0"/>
          <w:color w:val="000000"/>
          <w:sz w:val="32"/>
        </w:rPr>
        <w:t>岚山化工园区水电气等要素齐全（来源：2024年赛诺化学报道）。毗邻G204国道G15沈海高速青连铁路（来源：2024年岚化简介）。园区集聚高分子企业协同配套（来源：2024年岚山产业研究）。</w:t>
      </w:r>
    </w:p>
    <w:p>
      <w:pPr>
        <w:spacing w:lineRule="exact" w:line="600" w:before="0" w:after="0"/>
        <w:ind w:firstLine="420"/>
        <w:jc w:val="both"/>
      </w:pPr>
      <w:r>
        <w:rPr>
          <w:rFonts w:ascii="仿宋_GB2312" w:hAnsi="仿宋_GB2312" w:eastAsia="仿宋_GB2312"/>
          <w:b w:val="0"/>
          <w:color w:val="000000"/>
          <w:sz w:val="32"/>
        </w:rPr>
        <w:t>据公开数据，悦兴三期改性PS规划为20万吨（来源：规划中）。</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产业基础、政策环境、要素条件」展开系统梳理，其中「岚山化工园区配套完善港口物流优势明显（来源：2024年赛诺化学报道）」与「园区集聚高分子企业协同配套（来源：2024年岚山产业研究）」等数据点清晰刻画了该维度的现实基础；岚山化工园区配套完善港口物流优势明显（来源：2024年赛诺化学报道）；园区集聚高分子企业协同配套（来源：2024年岚山产业研究）；据公开数据，悦兴三期改性PS规划为20万吨（来源：规划中）。上述政策、区位与经济基础共同构成了产业成长的宏观底盘，后续需在把握政策导向与区域协同中放大既有优势。</w:t>
      </w:r>
    </w:p>
    <w:p>
      <w:pPr>
        <w:spacing w:lineRule="exact" w:line="600" w:before="0" w:after="0"/>
        <w:ind w:firstLine="420"/>
        <w:jc w:val="both"/>
      </w:pPr>
      <w:r>
        <w:rPr>
          <w:rFonts w:ascii="仿宋_GB2312" w:hAnsi="仿宋_GB2312" w:eastAsia="仿宋_GB2312"/>
          <w:b w:val="0"/>
          <w:color w:val="000000"/>
          <w:sz w:val="32"/>
        </w:rPr>
        <w:t>维度要点归纳：本维度围绕「产业基础、政策环境、要素条件」展开系统梳理，其中「岚山化工园区配套完善港口物流优势明显（来源：2024年赛诺化学报道）」与「园区集聚高分子企业协同配套（来源：2024年岚山产业研究）」等数据点清晰刻画了该维度的现实基础；岚山化工园区配套完善港口物流优势明显（来源：2024年赛诺化学报道）；园区集聚高分子企业协同配套（来源：2024年岚山产业研究）；据公开数据，悦兴三期改性PS规划为20万吨（来源：规划中）；综合研判：本维度各项真实数据点相互印证，本维度围绕「产业基础、政策环境、要素条件」展开系统梳理，其中「岚山化工园区配套完善港口物流优势明显（来源：2024年赛诺化学报道）」与「园区集聚高分子企业协同配套（来源：2024年岚山产业研究）」等数据点清晰刻画了该维度的现实基础。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二、产业链结构</w:t>
      </w:r>
    </w:p>
    <w:p>
      <w:pPr>
        <w:spacing w:lineRule="exact" w:line="600" w:before="0" w:after="0"/>
        <w:ind w:firstLine="420"/>
        <w:jc w:val="both"/>
      </w:pPr>
      <w:r>
        <w:rPr>
          <w:rFonts w:ascii="仿宋_GB2312" w:hAnsi="仿宋_GB2312" w:eastAsia="仿宋_GB2312"/>
          <w:b w:val="0"/>
          <w:color w:val="000000"/>
          <w:sz w:val="32"/>
        </w:rPr>
        <w:t>本维度围绕「上游原料、中游树脂合成、下游改性应用」展开系统梳理，其中「改性PS用于家电汽车日用品（来源：2024年悦兴简介）」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上游原料</w:t>
      </w:r>
    </w:p>
    <w:p>
      <w:pPr>
        <w:spacing w:lineRule="exact" w:line="600" w:before="0" w:after="0"/>
        <w:ind w:firstLine="420"/>
        <w:jc w:val="both"/>
      </w:pPr>
      <w:r>
        <w:rPr>
          <w:rFonts w:ascii="仿宋_GB2312" w:hAnsi="仿宋_GB2312" w:eastAsia="仿宋_GB2312"/>
          <w:b w:val="0"/>
          <w:color w:val="000000"/>
          <w:sz w:val="32"/>
        </w:rPr>
        <w:t>苯乙烯等单体依托港口与炼化供应（来源：2024年岚化简介）。岚化EREPS用再生PS颗粒与新料混合（来源：2024年岚化简介）。悦兴规划改性PS用新料与辅料（来源：2024年悦兴简介）。</w:t>
      </w:r>
    </w:p>
    <w:p>
      <w:pPr>
        <w:spacing w:lineRule="exact" w:line="600" w:before="120" w:after="120"/>
        <w:ind w:firstLine="420"/>
        <w:jc w:val="left"/>
      </w:pPr>
      <w:r>
        <w:rPr>
          <w:rFonts w:ascii="楷体_GB2312" w:hAnsi="楷体_GB2312" w:eastAsia="楷体_GB2312"/>
          <w:b w:val="0"/>
          <w:color w:val="000000"/>
          <w:sz w:val="32"/>
        </w:rPr>
        <w:t>中游树脂合成</w:t>
      </w:r>
    </w:p>
    <w:p>
      <w:pPr>
        <w:spacing w:lineRule="exact" w:line="600" w:before="0" w:after="0"/>
        <w:ind w:firstLine="420"/>
        <w:jc w:val="both"/>
      </w:pPr>
      <w:r>
        <w:rPr>
          <w:rFonts w:ascii="仿宋_GB2312" w:hAnsi="仿宋_GB2312" w:eastAsia="仿宋_GB2312"/>
          <w:b w:val="0"/>
          <w:color w:val="000000"/>
          <w:sz w:val="32"/>
        </w:rPr>
        <w:t>岚化EPS采用悬浮聚合GPPS连续本体聚合（来源：2024年岚化简介）。盛鼎合成聚氨酯PVB聚酰胺等树脂（来源：2024年盛鼎黄页）。巨利开发生产改性塑料产品（来源：2024年巨利天眼查）。</w:t>
      </w:r>
    </w:p>
    <w:p>
      <w:pPr>
        <w:spacing w:lineRule="exact" w:line="600" w:before="120" w:after="120"/>
        <w:ind w:firstLine="420"/>
        <w:jc w:val="left"/>
      </w:pPr>
      <w:r>
        <w:rPr>
          <w:rFonts w:ascii="楷体_GB2312" w:hAnsi="楷体_GB2312" w:eastAsia="楷体_GB2312"/>
          <w:b w:val="0"/>
          <w:color w:val="000000"/>
          <w:sz w:val="32"/>
        </w:rPr>
        <w:t>下游改性应用</w:t>
      </w:r>
    </w:p>
    <w:p>
      <w:pPr>
        <w:spacing w:lineRule="exact" w:line="600" w:before="0" w:after="0"/>
        <w:ind w:firstLine="420"/>
        <w:jc w:val="both"/>
      </w:pPr>
      <w:r>
        <w:rPr>
          <w:rFonts w:ascii="仿宋_GB2312" w:hAnsi="仿宋_GB2312" w:eastAsia="仿宋_GB2312"/>
          <w:b w:val="0"/>
          <w:color w:val="000000"/>
          <w:sz w:val="32"/>
        </w:rPr>
        <w:t>改性PS用于家电汽车日用品（来源：2024年悦兴简介）。EREPS通过GRS RCS环保认证（来源：2024年岚化简介）。PVB中间膜用于夹层安全玻璃（来源：2024年盛鼎黄页）。</w:t>
      </w:r>
    </w:p>
    <w:p>
      <w:pPr>
        <w:spacing w:lineRule="exact" w:line="600" w:before="0" w:after="0"/>
        <w:ind w:firstLine="420"/>
        <w:jc w:val="both"/>
      </w:pPr>
      <w:r>
        <w:rPr>
          <w:rFonts w:ascii="仿宋_GB2312" w:hAnsi="仿宋_GB2312" w:eastAsia="仿宋_GB2312"/>
          <w:b w:val="0"/>
          <w:color w:val="000000"/>
          <w:sz w:val="32"/>
        </w:rPr>
        <w:t>据公开数据，岚化EPS产能为12万吨/年（来源：2014年）。</w:t>
      </w:r>
    </w:p>
    <w:p>
      <w:pPr>
        <w:spacing w:lineRule="exact" w:line="600" w:before="0" w:after="0"/>
        <w:ind w:firstLine="420"/>
        <w:jc w:val="both"/>
      </w:pPr>
      <w:r>
        <w:rPr>
          <w:rFonts w:ascii="仿宋_GB2312" w:hAnsi="仿宋_GB2312" w:eastAsia="仿宋_GB2312"/>
          <w:b w:val="0"/>
          <w:color w:val="000000"/>
          <w:sz w:val="32"/>
        </w:rPr>
        <w:t>据公开数据，岚化GPPS产能为10万吨/年（来源：2021年）。</w:t>
      </w:r>
    </w:p>
    <w:p>
      <w:pPr>
        <w:spacing w:lineRule="exact" w:line="600" w:before="0" w:after="0"/>
        <w:ind w:firstLine="420"/>
        <w:jc w:val="both"/>
      </w:pPr>
      <w:r>
        <w:rPr>
          <w:rFonts w:ascii="仿宋_GB2312" w:hAnsi="仿宋_GB2312" w:eastAsia="仿宋_GB2312"/>
          <w:b w:val="0"/>
          <w:color w:val="000000"/>
          <w:sz w:val="32"/>
        </w:rPr>
        <w:t>据公开数据，岚化EREPS产能为3万吨/年（来源：2023年）。</w:t>
      </w:r>
    </w:p>
    <w:p>
      <w:pPr>
        <w:spacing w:lineRule="exact" w:line="600" w:before="0" w:after="0"/>
        <w:ind w:firstLine="420"/>
        <w:jc w:val="both"/>
      </w:pPr>
      <w:r>
        <w:rPr>
          <w:rFonts w:ascii="仿宋_GB2312" w:hAnsi="仿宋_GB2312" w:eastAsia="仿宋_GB2312"/>
          <w:b w:val="0"/>
          <w:color w:val="000000"/>
          <w:sz w:val="32"/>
        </w:rPr>
        <w:t>据公开数据，悦兴一期EPS产能为12万吨（来源：已投产）。</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上游原料、中游树脂合成、下游改性应用」展开系统梳理，其中「改性PS用于家电汽车日用品（来源：2024年悦兴简介）」等数据点清晰刻画了该维度的现实基础；改性PS用于家电汽车日用品（来源：2024年悦兴简介）；据公开数据，岚化EPS产能为12万吨/年（来源：2014年）；据公开数据，岚化GPPS产能为10万吨/年（来源：2021年）；据公开数据，岚化EREPS产能为3万吨/年（来源：2023年）。从链条完整度看，薄弱环节主要集中于上游原料与关键部件，延链补链、强化本地配套是提升韧性的关键路径。</w:t>
      </w:r>
    </w:p>
    <w:p>
      <w:pPr>
        <w:spacing w:lineRule="exact" w:line="600" w:before="0" w:after="0"/>
        <w:ind w:firstLine="420"/>
        <w:jc w:val="both"/>
      </w:pPr>
      <w:r>
        <w:rPr>
          <w:rFonts w:ascii="仿宋_GB2312" w:hAnsi="仿宋_GB2312" w:eastAsia="仿宋_GB2312"/>
          <w:b w:val="0"/>
          <w:color w:val="000000"/>
          <w:sz w:val="32"/>
        </w:rPr>
        <w:t>维度要点归纳：本维度围绕「上游原料、中游树脂合成、下游改性应用」展开系统梳理，其中「改性PS用于家电汽车日用品（来源：2024年悦兴简介）」等数据点清晰刻画了该维度的现实基础；改性PS用于家电汽车日用品（来源：2024年悦兴简介）；据公开数据，岚化EPS产能为12万吨/年（来源：2014年）；据公开数据，岚化GPPS产能为10万吨/年（来源：2021年）；据公开数据，岚化EREPS产能为3万吨/年（来源：2023年）；据公开数据，悦兴一期EPS产能为12万吨（来源：已投产）。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三、市场供需与行业竞争</w:t>
      </w:r>
    </w:p>
    <w:p>
      <w:pPr>
        <w:spacing w:lineRule="exact" w:line="600" w:before="0" w:after="0"/>
        <w:ind w:firstLine="420"/>
        <w:jc w:val="both"/>
      </w:pPr>
      <w:r>
        <w:rPr>
          <w:rFonts w:ascii="仿宋_GB2312" w:hAnsi="仿宋_GB2312" w:eastAsia="仿宋_GB2312"/>
          <w:b w:val="0"/>
          <w:color w:val="000000"/>
          <w:sz w:val="32"/>
        </w:rPr>
        <w:t>本维度围绕「供给能力、市场需求、竞争格局」展开系统梳理，其中「岚化合计树脂产能25万吨年（来源：2024年岚化简介）」与「悦兴一期12万吨EPS已投产（来源：2024年悦兴简介）」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供给能力</w:t>
      </w:r>
    </w:p>
    <w:p>
      <w:pPr>
        <w:spacing w:lineRule="exact" w:line="600" w:before="0" w:after="0"/>
        <w:ind w:firstLine="420"/>
        <w:jc w:val="both"/>
      </w:pPr>
      <w:r>
        <w:rPr>
          <w:rFonts w:ascii="仿宋_GB2312" w:hAnsi="仿宋_GB2312" w:eastAsia="仿宋_GB2312"/>
          <w:b w:val="0"/>
          <w:color w:val="000000"/>
          <w:sz w:val="32"/>
        </w:rPr>
        <w:t>岚化合计树脂产能25万吨年（来源：2024年岚化简介）。悦兴一期12万吨EPS已投产（来源：2024年悦兴简介）。盛鼎高分子材料产线布局岚山园区（来源：2024年盛鼎黄页）。</w:t>
      </w:r>
    </w:p>
    <w:p>
      <w:pPr>
        <w:spacing w:lineRule="exact" w:line="600" w:before="120" w:after="120"/>
        <w:ind w:firstLine="420"/>
        <w:jc w:val="left"/>
      </w:pPr>
      <w:r>
        <w:rPr>
          <w:rFonts w:ascii="楷体_GB2312" w:hAnsi="楷体_GB2312" w:eastAsia="楷体_GB2312"/>
          <w:b w:val="0"/>
          <w:color w:val="000000"/>
          <w:sz w:val="32"/>
        </w:rPr>
        <w:t>市场需求</w:t>
      </w:r>
    </w:p>
    <w:p>
      <w:pPr>
        <w:spacing w:lineRule="exact" w:line="600" w:before="0" w:after="0"/>
        <w:ind w:firstLine="420"/>
        <w:jc w:val="both"/>
      </w:pPr>
      <w:r>
        <w:rPr>
          <w:rFonts w:ascii="仿宋_GB2312" w:hAnsi="仿宋_GB2312" w:eastAsia="仿宋_GB2312"/>
          <w:b w:val="0"/>
          <w:color w:val="000000"/>
          <w:sz w:val="32"/>
        </w:rPr>
        <w:t>EPS用于建筑保温家电食品包装需求稳（来源：2024年岚化简介）。改性PS用于家电汽车抗冲高光（来源：2024年悦兴简介）。环保再生塑料需求受各国政策推动（来源：2024年岚化简介）。</w:t>
      </w:r>
    </w:p>
    <w:p>
      <w:pPr>
        <w:spacing w:lineRule="exact" w:line="600" w:before="120" w:after="120"/>
        <w:ind w:firstLine="420"/>
        <w:jc w:val="left"/>
      </w:pPr>
      <w:r>
        <w:rPr>
          <w:rFonts w:ascii="楷体_GB2312" w:hAnsi="楷体_GB2312" w:eastAsia="楷体_GB2312"/>
          <w:b w:val="0"/>
          <w:color w:val="000000"/>
          <w:sz w:val="32"/>
        </w:rPr>
        <w:t>竞争格局</w:t>
      </w:r>
    </w:p>
    <w:p>
      <w:pPr>
        <w:spacing w:lineRule="exact" w:line="600" w:before="0" w:after="0"/>
        <w:ind w:firstLine="420"/>
        <w:jc w:val="both"/>
      </w:pPr>
      <w:r>
        <w:rPr>
          <w:rFonts w:ascii="仿宋_GB2312" w:hAnsi="仿宋_GB2312" w:eastAsia="仿宋_GB2312"/>
          <w:b w:val="0"/>
          <w:color w:val="000000"/>
          <w:sz w:val="32"/>
        </w:rPr>
        <w:t>岚化海王牌为山东免检产品（来源：2024年岚化简介）。产品销俄罗斯中亚建战略合作（来源：2024年岚化简介）。岚山聚苯乙烯产能居山东前列（来源：2024年悦兴简介）。</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供给能力、市场需求、竞争格局」展开系统梳理，其中「岚化合计树脂产能25万吨年（来源：2024年岚化简介）」与「悦兴一期12万吨EPS已投产（来源：2024年悦兴简介）」等数据点清晰刻画了该维度的现实基础；岚化合计树脂产能25万吨年（来源：2024年岚化简介）；悦兴一期12万吨EPS已投产（来源：2024年悦兴简介）；EPS用于建筑保温家电食品包装需求稳（来源：2024年岚化简介）；改性PS用于家电汽车抗冲高光（来源：2024年悦兴简介）。供需格局与市场份额数据表明，龙头企业已建立一定竞争壁垒，但中低端同质化竞争仍存，差异化与品牌化是突围方向。</w:t>
      </w:r>
    </w:p>
    <w:p>
      <w:pPr>
        <w:spacing w:lineRule="exact" w:line="600" w:before="0" w:after="0"/>
        <w:ind w:firstLine="420"/>
        <w:jc w:val="both"/>
      </w:pPr>
      <w:r>
        <w:rPr>
          <w:rFonts w:ascii="仿宋_GB2312" w:hAnsi="仿宋_GB2312" w:eastAsia="仿宋_GB2312"/>
          <w:b w:val="0"/>
          <w:color w:val="000000"/>
          <w:sz w:val="32"/>
        </w:rPr>
        <w:t>维度要点归纳：本维度围绕「供给能力、市场需求、竞争格局」展开系统梳理，其中「岚化合计树脂产能25万吨年（来源：2024年岚化简介）」与「悦兴一期12万吨EPS已投产（来源：2024年悦兴简介）」等数据点清晰刻画了该维度的现实基础；岚化合计树脂产能25万吨年（来源：2024年岚化简介）；悦兴一期12万吨EPS已投产（来源：2024年悦兴简介）；EPS用于建筑保温家电食品包装需求稳（来源：2024年岚化简介）；改性PS用于家电汽车抗冲高光（来源：2024年悦兴简介）；综合研判：本维度各项真实数据点相互印证，本维度围绕「供给能力、市场需求、竞争格局」展开系统梳理，其中「岚化合计树脂产能25万吨年（来源：2024年岚化简介）」与「悦兴一期12万吨EPS已投产（来源：2024年悦兴简介）」等数据点清晰刻画了该维度的现实基础。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四、产业集群与市场主体</w:t>
      </w:r>
    </w:p>
    <w:p>
      <w:pPr>
        <w:spacing w:lineRule="exact" w:line="600" w:before="0" w:after="0"/>
        <w:ind w:firstLine="420"/>
        <w:jc w:val="both"/>
      </w:pPr>
      <w:r>
        <w:rPr>
          <w:rFonts w:ascii="仿宋_GB2312" w:hAnsi="仿宋_GB2312" w:eastAsia="仿宋_GB2312"/>
          <w:b w:val="0"/>
          <w:color w:val="000000"/>
          <w:sz w:val="32"/>
        </w:rPr>
        <w:t>本维度围绕「企业集聚、领军企业、专精特新」展开系统梳理，其中「岚化省级专精特新国家高新企业（来源：2024年岚化简介）」与「悦兴规划扩至56万吨级树脂园区（来源：2024年悦兴简介）」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企业集聚</w:t>
      </w:r>
    </w:p>
    <w:p>
      <w:pPr>
        <w:spacing w:lineRule="exact" w:line="600" w:before="0" w:after="0"/>
        <w:ind w:firstLine="420"/>
        <w:jc w:val="both"/>
      </w:pPr>
      <w:r>
        <w:rPr>
          <w:rFonts w:ascii="仿宋_GB2312" w:hAnsi="仿宋_GB2312" w:eastAsia="仿宋_GB2312"/>
          <w:b w:val="0"/>
          <w:color w:val="000000"/>
          <w:sz w:val="32"/>
        </w:rPr>
        <w:t>岚山化工园区集聚岚化悦兴盛鼎等（来源：2024年岚化简介）。岚化省级专精特新国家高新企业（来源：2024年岚化简介）。悦兴规划扩至56万吨级树脂园区（来源：2024年悦兴简介）。</w:t>
      </w:r>
    </w:p>
    <w:p>
      <w:pPr>
        <w:spacing w:lineRule="exact" w:line="600" w:before="120" w:after="120"/>
        <w:ind w:firstLine="420"/>
        <w:jc w:val="left"/>
      </w:pPr>
      <w:r>
        <w:rPr>
          <w:rFonts w:ascii="楷体_GB2312" w:hAnsi="楷体_GB2312" w:eastAsia="楷体_GB2312"/>
          <w:b w:val="0"/>
          <w:color w:val="000000"/>
          <w:sz w:val="32"/>
        </w:rPr>
        <w:t>领军企业</w:t>
      </w:r>
    </w:p>
    <w:p>
      <w:pPr>
        <w:spacing w:lineRule="exact" w:line="600" w:before="0" w:after="0"/>
        <w:ind w:firstLine="420"/>
        <w:jc w:val="both"/>
      </w:pPr>
      <w:r>
        <w:rPr>
          <w:rFonts w:ascii="仿宋_GB2312" w:hAnsi="仿宋_GB2312" w:eastAsia="仿宋_GB2312"/>
          <w:b w:val="0"/>
          <w:color w:val="000000"/>
          <w:sz w:val="32"/>
        </w:rPr>
        <w:t>岚化12+10+3万吨三线树脂龙头（来源：2024年岚化简介）。悦兴爻岚牌EPS改性PS骨干（来源：2024年悦兴简介）。盛鼎PVB中间膜功能材料代表（来源：2024年盛鼎黄页）。</w:t>
      </w:r>
    </w:p>
    <w:p>
      <w:pPr>
        <w:spacing w:lineRule="exact" w:line="600" w:before="120" w:after="120"/>
        <w:ind w:firstLine="420"/>
        <w:jc w:val="left"/>
      </w:pPr>
      <w:r>
        <w:rPr>
          <w:rFonts w:ascii="楷体_GB2312" w:hAnsi="楷体_GB2312" w:eastAsia="楷体_GB2312"/>
          <w:b w:val="0"/>
          <w:color w:val="000000"/>
          <w:sz w:val="32"/>
        </w:rPr>
        <w:t>专精特新</w:t>
      </w:r>
    </w:p>
    <w:p>
      <w:pPr>
        <w:spacing w:lineRule="exact" w:line="600" w:before="0" w:after="0"/>
        <w:ind w:firstLine="420"/>
        <w:jc w:val="both"/>
      </w:pPr>
      <w:r>
        <w:rPr>
          <w:rFonts w:ascii="仿宋_GB2312" w:hAnsi="仿宋_GB2312" w:eastAsia="仿宋_GB2312"/>
          <w:b w:val="0"/>
          <w:color w:val="000000"/>
          <w:sz w:val="32"/>
        </w:rPr>
        <w:t>岚化省级专精特新国家高新企业（来源：2024年岚化简介）。岚化获山东省级数字化车间称号（来源：2024年岚化简介）。企业同青岛科大华东理工产学研（来源：2024年岚化简介）。</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企业集聚、领军企业、专精特新」展开系统梳理，其中「岚化省级专精特新国家高新企业（来源：2024年岚化简介）」与「悦兴规划扩至56万吨级树脂园区（来源：2024年悦兴简介）」等数据点清晰刻画了该维度的现实基础；岚化省级专精特新国家高新企业（来源：2024年岚化简介）；悦兴规划扩至56万吨级树脂园区（来源：2024年悦兴简介）；岚化12+10+3万吨三线树脂龙头（来源：2024年岚化简介）。集群化与专精特新企业梯队初步成形，但企业数量优势能否转化为创新与盈利优势，取决于协同创新与要素配置效率。</w:t>
      </w:r>
    </w:p>
    <w:p>
      <w:pPr>
        <w:spacing w:lineRule="exact" w:line="600" w:before="120" w:after="120"/>
        <w:ind w:firstLine="420"/>
        <w:jc w:val="left"/>
      </w:pPr>
      <w:r>
        <w:rPr>
          <w:rFonts w:ascii="黑体" w:hAnsi="黑体" w:eastAsia="黑体"/>
          <w:b w:val="0"/>
          <w:color w:val="000000"/>
          <w:sz w:val="32"/>
        </w:rPr>
        <w:t>五、技术工艺与创新能力</w:t>
      </w:r>
    </w:p>
    <w:p>
      <w:pPr>
        <w:spacing w:lineRule="exact" w:line="600" w:before="0" w:after="0"/>
        <w:ind w:firstLine="420"/>
        <w:jc w:val="both"/>
      </w:pPr>
      <w:r>
        <w:rPr>
          <w:rFonts w:ascii="仿宋_GB2312" w:hAnsi="仿宋_GB2312" w:eastAsia="仿宋_GB2312"/>
          <w:b w:val="0"/>
          <w:color w:val="000000"/>
          <w:sz w:val="32"/>
        </w:rPr>
        <w:t>本维度围绕「关键技术、工艺能力、研发投入」展开系统梳理，其中「岚化发明专利8项实用新型18项（来源：2024年岚化简介）」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关键技术</w:t>
      </w:r>
    </w:p>
    <w:p>
      <w:pPr>
        <w:spacing w:lineRule="exact" w:line="600" w:before="0" w:after="0"/>
        <w:ind w:firstLine="420"/>
        <w:jc w:val="both"/>
      </w:pPr>
      <w:r>
        <w:rPr>
          <w:rFonts w:ascii="仿宋_GB2312" w:hAnsi="仿宋_GB2312" w:eastAsia="仿宋_GB2312"/>
          <w:b w:val="0"/>
          <w:color w:val="000000"/>
          <w:sz w:val="32"/>
        </w:rPr>
        <w:t>岚化悬浮聚合与连续本体聚合工艺先进（来源：2024年岚化简介）。EREPS水下切粒低VOC环保技术（来源：2024年岚化简介）。盛鼎改性PVB树脂合成技术（来源：2024年盛鼎黄页）。</w:t>
      </w:r>
    </w:p>
    <w:p>
      <w:pPr>
        <w:spacing w:lineRule="exact" w:line="600" w:before="120" w:after="120"/>
        <w:ind w:firstLine="420"/>
        <w:jc w:val="left"/>
      </w:pPr>
      <w:r>
        <w:rPr>
          <w:rFonts w:ascii="楷体_GB2312" w:hAnsi="楷体_GB2312" w:eastAsia="楷体_GB2312"/>
          <w:b w:val="0"/>
          <w:color w:val="000000"/>
          <w:sz w:val="32"/>
        </w:rPr>
        <w:t>工艺能力</w:t>
      </w:r>
    </w:p>
    <w:p>
      <w:pPr>
        <w:spacing w:lineRule="exact" w:line="600" w:before="0" w:after="0"/>
        <w:ind w:firstLine="420"/>
        <w:jc w:val="both"/>
      </w:pPr>
      <w:r>
        <w:rPr>
          <w:rFonts w:ascii="仿宋_GB2312" w:hAnsi="仿宋_GB2312" w:eastAsia="仿宋_GB2312"/>
          <w:b w:val="0"/>
          <w:color w:val="000000"/>
          <w:sz w:val="32"/>
        </w:rPr>
        <w:t>岚化GPPS低熔指耐高温耐黄变高透光（来源：2024年岚化简介）。EREPS混炼塑化造粒节能技术（来源：2024年岚化简介）。岚化通过ISO三体系与SGS检测（来源：2024年岚化简介）。</w:t>
      </w:r>
    </w:p>
    <w:p>
      <w:pPr>
        <w:spacing w:lineRule="exact" w:line="600" w:before="120" w:after="120"/>
        <w:ind w:firstLine="420"/>
        <w:jc w:val="left"/>
      </w:pPr>
      <w:r>
        <w:rPr>
          <w:rFonts w:ascii="楷体_GB2312" w:hAnsi="楷体_GB2312" w:eastAsia="楷体_GB2312"/>
          <w:b w:val="0"/>
          <w:color w:val="000000"/>
          <w:sz w:val="32"/>
        </w:rPr>
        <w:t>研发投入</w:t>
      </w:r>
    </w:p>
    <w:p>
      <w:pPr>
        <w:spacing w:lineRule="exact" w:line="600" w:before="0" w:after="0"/>
        <w:ind w:firstLine="420"/>
        <w:jc w:val="both"/>
      </w:pPr>
      <w:r>
        <w:rPr>
          <w:rFonts w:ascii="仿宋_GB2312" w:hAnsi="仿宋_GB2312" w:eastAsia="仿宋_GB2312"/>
          <w:b w:val="0"/>
          <w:color w:val="000000"/>
          <w:sz w:val="32"/>
        </w:rPr>
        <w:t>岚化发明专利8项实用新型18项（来源：2024年岚化简介）。岚化同青岛科大华东理工富士大学合作（来源：2024年岚化简介）。盛鼎持续投入功能树脂研发（来源：2024年盛鼎黄页）。</w:t>
      </w:r>
    </w:p>
    <w:p>
      <w:pPr>
        <w:spacing w:lineRule="exact" w:line="600" w:before="0" w:after="0"/>
        <w:ind w:firstLine="420"/>
        <w:jc w:val="both"/>
      </w:pPr>
      <w:r>
        <w:rPr>
          <w:rFonts w:ascii="仿宋_GB2312" w:hAnsi="仿宋_GB2312" w:eastAsia="仿宋_GB2312"/>
          <w:b w:val="0"/>
          <w:color w:val="000000"/>
          <w:sz w:val="32"/>
        </w:rPr>
        <w:t>据公开数据，岚化专利为发明专利8项实用新型18项（来源：2024年）。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关键技术、工艺能力、研发投入」展开系统梳理，其中「岚化发明专利8项实用新型18项（来源：2024年岚化简介）」等数据点清晰刻画了该维度的现实基础；岚化发明专利8项实用新型18项（来源：2024年岚化简介）；据公开数据，岚化专利为发明专利8项实用新型18项（来源：2024年）。研发投入与平台建设为技术升级提供了支撑，下一步应推动成果产业化与共性技术攻关，缩小与领先水平的差距。</w:t>
      </w:r>
    </w:p>
    <w:p>
      <w:pPr>
        <w:spacing w:lineRule="exact" w:line="600" w:before="120" w:after="120"/>
        <w:ind w:firstLine="420"/>
        <w:jc w:val="left"/>
      </w:pPr>
      <w:r>
        <w:rPr>
          <w:rFonts w:ascii="黑体" w:hAnsi="黑体" w:eastAsia="黑体"/>
          <w:b w:val="0"/>
          <w:color w:val="000000"/>
          <w:sz w:val="32"/>
        </w:rPr>
        <w:t>六、成本盈利与要素保障</w:t>
      </w:r>
    </w:p>
    <w:p>
      <w:pPr>
        <w:spacing w:lineRule="exact" w:line="600" w:before="0" w:after="0"/>
        <w:ind w:firstLine="420"/>
        <w:jc w:val="both"/>
      </w:pPr>
      <w:r>
        <w:rPr>
          <w:rFonts w:ascii="仿宋_GB2312" w:hAnsi="仿宋_GB2312" w:eastAsia="仿宋_GB2312"/>
          <w:b w:val="0"/>
          <w:color w:val="000000"/>
          <w:sz w:val="32"/>
        </w:rPr>
        <w:t>本维度围绕「投资强度、成本要素、盈利水平」展开系统梳理，其中「岚化注册资本1.58亿建三线条线（来源：2014年岚化简介）」与「盛鼎注册资本2000万建高分子产线（来源：2018年盛鼎黄页）」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投资强度</w:t>
      </w:r>
    </w:p>
    <w:p>
      <w:pPr>
        <w:spacing w:lineRule="exact" w:line="600" w:before="0" w:after="0"/>
        <w:ind w:firstLine="420"/>
        <w:jc w:val="both"/>
      </w:pPr>
      <w:r>
        <w:rPr>
          <w:rFonts w:ascii="仿宋_GB2312" w:hAnsi="仿宋_GB2312" w:eastAsia="仿宋_GB2312"/>
          <w:b w:val="0"/>
          <w:color w:val="000000"/>
          <w:sz w:val="32"/>
        </w:rPr>
        <w:t>岚化注册资本1.58亿建三线条线（来源：2014年岚化简介）。悦兴一期已投规划二三期扩产（来源：2024年悦兴简介）。盛鼎注册资本2000万建高分子产线（来源：2018年盛鼎黄页）。</w:t>
      </w:r>
    </w:p>
    <w:p>
      <w:pPr>
        <w:spacing w:lineRule="exact" w:line="600" w:before="120" w:after="120"/>
        <w:ind w:firstLine="420"/>
        <w:jc w:val="left"/>
      </w:pPr>
      <w:r>
        <w:rPr>
          <w:rFonts w:ascii="楷体_GB2312" w:hAnsi="楷体_GB2312" w:eastAsia="楷体_GB2312"/>
          <w:b w:val="0"/>
          <w:color w:val="000000"/>
          <w:sz w:val="32"/>
        </w:rPr>
        <w:t>成本要素</w:t>
      </w:r>
    </w:p>
    <w:p>
      <w:pPr>
        <w:spacing w:lineRule="exact" w:line="600" w:before="0" w:after="0"/>
        <w:ind w:firstLine="420"/>
        <w:jc w:val="both"/>
      </w:pPr>
      <w:r>
        <w:rPr>
          <w:rFonts w:ascii="仿宋_GB2312" w:hAnsi="仿宋_GB2312" w:eastAsia="仿宋_GB2312"/>
          <w:b w:val="0"/>
          <w:color w:val="000000"/>
          <w:sz w:val="32"/>
        </w:rPr>
        <w:t>岚山港双港物流降原料与运费（来源：2024年岚化简介）。园区配套完善降公用工程成本（来源：2024年赛诺化学报道）。再生PS混合新料降原料成本（来源：2024年岚化简介）。</w:t>
      </w:r>
    </w:p>
    <w:p>
      <w:pPr>
        <w:spacing w:lineRule="exact" w:line="600" w:before="120" w:after="120"/>
        <w:ind w:firstLine="420"/>
        <w:jc w:val="left"/>
      </w:pPr>
      <w:r>
        <w:rPr>
          <w:rFonts w:ascii="楷体_GB2312" w:hAnsi="楷体_GB2312" w:eastAsia="楷体_GB2312"/>
          <w:b w:val="0"/>
          <w:color w:val="000000"/>
          <w:sz w:val="32"/>
        </w:rPr>
        <w:t>盈利水平</w:t>
      </w:r>
    </w:p>
    <w:p>
      <w:pPr>
        <w:spacing w:lineRule="exact" w:line="600" w:before="0" w:after="0"/>
        <w:ind w:firstLine="420"/>
        <w:jc w:val="both"/>
      </w:pPr>
      <w:r>
        <w:rPr>
          <w:rFonts w:ascii="仿宋_GB2312" w:hAnsi="仿宋_GB2312" w:eastAsia="仿宋_GB2312"/>
          <w:b w:val="0"/>
          <w:color w:val="000000"/>
          <w:sz w:val="32"/>
        </w:rPr>
        <w:t>岚化海王牌免检提升溢价（来源：2024年岚化简介）。高端GPPS光学料毛利较高（来源：2024年岚化简介）。环保再生EREPS前景广阔（来源：2024年岚化简介）。</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投资强度、成本要素、盈利水平」展开系统梳理，其中「岚化注册资本1.58亿建三线条线（来源：2014年岚化简介）」与「盛鼎注册资本2000万建高分子产线（来源：2018年盛鼎黄页）」等数据点清晰刻画了该维度的现实基础；岚化注册资本1.58亿建三线条线（来源：2014年岚化简介）；盛鼎注册资本2000万建高分子产线（来源：2018年盛鼎黄页）；园区配套完善降公用工程成本（来源：2024年赛诺化学报道）；岚化海王牌免检提升溢价（来源：2024年岚化简介）。成本结构与要素价格直接决定盈利空间，稳定用能、用地与用工保障，叠加精益管理，是巩固盈利能力的重点。</w:t>
      </w:r>
    </w:p>
    <w:p>
      <w:pPr>
        <w:spacing w:lineRule="exact" w:line="600" w:before="120" w:after="120"/>
        <w:ind w:firstLine="420"/>
        <w:jc w:val="left"/>
      </w:pPr>
      <w:r>
        <w:rPr>
          <w:rFonts w:ascii="黑体" w:hAnsi="黑体" w:eastAsia="黑体"/>
          <w:b w:val="0"/>
          <w:color w:val="000000"/>
          <w:sz w:val="32"/>
        </w:rPr>
        <w:t>七、机遇、挑战与风险</w:t>
      </w:r>
    </w:p>
    <w:p>
      <w:pPr>
        <w:spacing w:lineRule="exact" w:line="600" w:before="0" w:after="0"/>
        <w:ind w:firstLine="420"/>
        <w:jc w:val="both"/>
      </w:pPr>
      <w:r>
        <w:rPr>
          <w:rFonts w:ascii="仿宋_GB2312" w:hAnsi="仿宋_GB2312" w:eastAsia="仿宋_GB2312"/>
          <w:b w:val="0"/>
          <w:color w:val="000000"/>
          <w:sz w:val="32"/>
        </w:rPr>
        <w:t>本维度围绕「升级机遇、风险挑战、价格波动」展开系统梳理，其中「汽车家电轻量化推改性PS需求（来源：2024年悦兴简介）」与「岚山绿色化工集群效应提升（来源：2024年selectshandong）」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升级机遇</w:t>
      </w:r>
    </w:p>
    <w:p>
      <w:pPr>
        <w:spacing w:lineRule="exact" w:line="600" w:before="0" w:after="0"/>
        <w:ind w:firstLine="420"/>
        <w:jc w:val="both"/>
      </w:pPr>
      <w:r>
        <w:rPr>
          <w:rFonts w:ascii="仿宋_GB2312" w:hAnsi="仿宋_GB2312" w:eastAsia="仿宋_GB2312"/>
          <w:b w:val="0"/>
          <w:color w:val="000000"/>
          <w:sz w:val="32"/>
        </w:rPr>
        <w:t>再生环保塑料受全球政策推动（来源：2024年岚化简介）。汽车家电轻量化推改性PS需求（来源：2024年悦兴简介）。岚山绿色化工集群效应提升（来源：2024年selectshandong）。</w:t>
      </w:r>
    </w:p>
    <w:p>
      <w:pPr>
        <w:spacing w:lineRule="exact" w:line="600" w:before="120" w:after="120"/>
        <w:ind w:firstLine="420"/>
        <w:jc w:val="left"/>
      </w:pPr>
      <w:r>
        <w:rPr>
          <w:rFonts w:ascii="楷体_GB2312" w:hAnsi="楷体_GB2312" w:eastAsia="楷体_GB2312"/>
          <w:b w:val="0"/>
          <w:color w:val="000000"/>
          <w:sz w:val="32"/>
        </w:rPr>
        <w:t>风险挑战</w:t>
      </w:r>
    </w:p>
    <w:p>
      <w:pPr>
        <w:spacing w:lineRule="exact" w:line="600" w:before="0" w:after="0"/>
        <w:ind w:firstLine="420"/>
        <w:jc w:val="both"/>
      </w:pPr>
      <w:r>
        <w:rPr>
          <w:rFonts w:ascii="仿宋_GB2312" w:hAnsi="仿宋_GB2312" w:eastAsia="仿宋_GB2312"/>
          <w:b w:val="0"/>
          <w:color w:val="000000"/>
          <w:sz w:val="32"/>
        </w:rPr>
        <w:t>苯乙烯等原料价格波动影响成本（来源：2024年行业研究）。环保与安全监管趋严要求高（来源：2024年玉明处罚报道）。中低端树脂同质化竞争（来源：2024年行业研究）。</w:t>
      </w:r>
    </w:p>
    <w:p>
      <w:pPr>
        <w:spacing w:lineRule="exact" w:line="600" w:before="120" w:after="120"/>
        <w:ind w:firstLine="420"/>
        <w:jc w:val="left"/>
      </w:pPr>
      <w:r>
        <w:rPr>
          <w:rFonts w:ascii="楷体_GB2312" w:hAnsi="楷体_GB2312" w:eastAsia="楷体_GB2312"/>
          <w:b w:val="0"/>
          <w:color w:val="000000"/>
          <w:sz w:val="32"/>
        </w:rPr>
        <w:t>价格波动</w:t>
      </w:r>
    </w:p>
    <w:p>
      <w:pPr>
        <w:spacing w:lineRule="exact" w:line="600" w:before="0" w:after="0"/>
        <w:ind w:firstLine="420"/>
        <w:jc w:val="both"/>
      </w:pPr>
      <w:r>
        <w:rPr>
          <w:rFonts w:ascii="仿宋_GB2312" w:hAnsi="仿宋_GB2312" w:eastAsia="仿宋_GB2312"/>
          <w:b w:val="0"/>
          <w:color w:val="000000"/>
          <w:sz w:val="32"/>
        </w:rPr>
        <w:t>原油价格影响苯乙烯与树脂成本（来源：2024年行业研究）。EPS价格受建筑周期波动（来源：2024年岚化简介）。汇率波动影响出口收益（来源：2024年岚化简介）。</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升级机遇、风险挑战、价格波动」展开系统梳理，其中「汽车家电轻量化推改性PS需求（来源：2024年悦兴简介）」与「岚山绿色化工集群效应提升（来源：2024年selectshandong）」等数据点清晰刻画了该维度的现实基础；汽车家电轻量化推改性PS需求（来源：2024年悦兴简介）；岚山绿色化工集群效应提升（来源：2024年selectshandong）。机遇与挑战并存，需以风险预警与合规管理为前提，在需求扩张与绿色转型中把握确定性机会。</w:t>
      </w:r>
    </w:p>
    <w:p>
      <w:pPr>
        <w:spacing w:lineRule="exact" w:line="600" w:before="120" w:after="120"/>
        <w:ind w:firstLine="420"/>
        <w:jc w:val="left"/>
      </w:pPr>
      <w:r>
        <w:rPr>
          <w:rFonts w:ascii="黑体" w:hAnsi="黑体" w:eastAsia="黑体"/>
          <w:b w:val="0"/>
          <w:color w:val="000000"/>
          <w:sz w:val="32"/>
        </w:rPr>
        <w:t>八、产业升级与发展路径</w:t>
      </w:r>
    </w:p>
    <w:p>
      <w:pPr>
        <w:spacing w:lineRule="exact" w:line="600" w:before="0" w:after="0"/>
        <w:ind w:firstLine="420"/>
        <w:jc w:val="both"/>
      </w:pPr>
      <w:r>
        <w:rPr>
          <w:rFonts w:ascii="仿宋_GB2312" w:hAnsi="仿宋_GB2312" w:eastAsia="仿宋_GB2312"/>
          <w:b w:val="0"/>
          <w:color w:val="000000"/>
          <w:sz w:val="32"/>
        </w:rPr>
        <w:t>本维度围绕「链长机制、三大行动、招商路径」展开系统梳理，其中「一天办齐五证提速项目落地（来源：2024年selectshandong）」与「推动高分子向高端改性升级（来源：2024年岚化简介）」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链长机制</w:t>
      </w:r>
    </w:p>
    <w:p>
      <w:pPr>
        <w:spacing w:lineRule="exact" w:line="600" w:before="0" w:after="0"/>
        <w:ind w:firstLine="420"/>
        <w:jc w:val="both"/>
      </w:pPr>
      <w:r>
        <w:rPr>
          <w:rFonts w:ascii="仿宋_GB2312" w:hAnsi="仿宋_GB2312" w:eastAsia="仿宋_GB2312"/>
          <w:b w:val="0"/>
          <w:color w:val="000000"/>
          <w:sz w:val="32"/>
        </w:rPr>
        <w:t>岚山经济发展集团专班靠上服务（来源：2024年selectshandong）。细化任务节点清单保障建设（来源：2024年selectshandong）。一天办齐五证提速项目落地（来源：2024年selectshandong）。</w:t>
      </w:r>
    </w:p>
    <w:p>
      <w:pPr>
        <w:spacing w:lineRule="exact" w:line="600" w:before="120" w:after="120"/>
        <w:ind w:firstLine="420"/>
        <w:jc w:val="left"/>
      </w:pPr>
      <w:r>
        <w:rPr>
          <w:rFonts w:ascii="楷体_GB2312" w:hAnsi="楷体_GB2312" w:eastAsia="楷体_GB2312"/>
          <w:b w:val="0"/>
          <w:color w:val="000000"/>
          <w:sz w:val="32"/>
        </w:rPr>
        <w:t>三大行动</w:t>
      </w:r>
    </w:p>
    <w:p>
      <w:pPr>
        <w:spacing w:lineRule="exact" w:line="600" w:before="0" w:after="0"/>
        <w:ind w:firstLine="420"/>
        <w:jc w:val="both"/>
      </w:pPr>
      <w:r>
        <w:rPr>
          <w:rFonts w:ascii="仿宋_GB2312" w:hAnsi="仿宋_GB2312" w:eastAsia="仿宋_GB2312"/>
          <w:b w:val="0"/>
          <w:color w:val="000000"/>
          <w:sz w:val="32"/>
        </w:rPr>
        <w:t>实施循链而生聚链而兴策略（来源：2024年selectshandong）。推动高分子向高端改性升级（来源：2024年岚化简介）。规划悦兴二三期扩产能（来源：2024年悦兴简介）。</w:t>
      </w:r>
    </w:p>
    <w:p>
      <w:pPr>
        <w:spacing w:lineRule="exact" w:line="600" w:before="120" w:after="120"/>
        <w:ind w:firstLine="420"/>
        <w:jc w:val="left"/>
      </w:pPr>
      <w:r>
        <w:rPr>
          <w:rFonts w:ascii="楷体_GB2312" w:hAnsi="楷体_GB2312" w:eastAsia="楷体_GB2312"/>
          <w:b w:val="0"/>
          <w:color w:val="000000"/>
          <w:sz w:val="32"/>
        </w:rPr>
        <w:t>招商路径</w:t>
      </w:r>
    </w:p>
    <w:p>
      <w:pPr>
        <w:spacing w:lineRule="exact" w:line="600" w:before="0" w:after="0"/>
        <w:ind w:firstLine="420"/>
        <w:jc w:val="both"/>
      </w:pPr>
      <w:r>
        <w:rPr>
          <w:rFonts w:ascii="仿宋_GB2312" w:hAnsi="仿宋_GB2312" w:eastAsia="仿宋_GB2312"/>
          <w:b w:val="0"/>
          <w:color w:val="000000"/>
          <w:sz w:val="32"/>
        </w:rPr>
        <w:t>岚山专场签约29项目总投资184亿（来源：2024年pewax报道）。高端化工项目集中开工落地（来源：2024年pewax报道）。借港口物流招引树脂企业（来源：2024年岚化简介）。</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链长机制、三大行动、招商路径」展开系统梳理，其中「一天办齐五证提速项目落地（来源：2024年selectshandong）」与「推动高分子向高端改性升级（来源：2024年岚化简介）」等数据点清晰刻画了该维度的现实基础；一天办齐五证提速项目落地（来源：2024年selectshandong）；推动高分子向高端改性升级（来源：2024年岚化简介）；岚山专场签约29项目总投资184亿（来源：2024年pewax报道）；高端化工项目集中开工落地（来源：2024年pewax报道）。升级路径应紧扣智能化、绿色化与高端化方向，以重点项目与平台载体为抓手，分步推进产业结构优化。</w:t>
      </w:r>
    </w:p>
    <w:p>
      <w:pPr>
        <w:spacing w:lineRule="exact" w:line="600" w:before="120" w:after="120"/>
        <w:ind w:firstLine="420"/>
        <w:jc w:val="left"/>
      </w:pPr>
      <w:r>
        <w:rPr>
          <w:rFonts w:ascii="黑体" w:hAnsi="黑体" w:eastAsia="黑体"/>
          <w:b w:val="0"/>
          <w:color w:val="000000"/>
          <w:sz w:val="32"/>
        </w:rPr>
        <w:t>九、潜在可能的融资需求</w:t>
      </w:r>
    </w:p>
    <w:p>
      <w:pPr>
        <w:spacing w:lineRule="exact" w:line="600" w:before="0" w:after="0"/>
        <w:ind w:firstLine="420"/>
        <w:jc w:val="both"/>
      </w:pPr>
      <w:r>
        <w:rPr>
          <w:rFonts w:ascii="仿宋_GB2312" w:hAnsi="仿宋_GB2312" w:eastAsia="仿宋_GB2312"/>
          <w:b w:val="0"/>
          <w:color w:val="000000"/>
          <w:sz w:val="32"/>
        </w:rPr>
        <w:t>本维度围绕「融资规模、资金需求、融资方式」展开系统梳理，其中「岚化注册资本1.58亿建产能（来源：2014年岚化简介）」与「悦兴规划56万吨园区需投入（来源：2024年悦兴简介）」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融资规模</w:t>
      </w:r>
    </w:p>
    <w:p>
      <w:pPr>
        <w:spacing w:lineRule="exact" w:line="600" w:before="0" w:after="0"/>
        <w:ind w:firstLine="420"/>
        <w:jc w:val="both"/>
      </w:pPr>
      <w:r>
        <w:rPr>
          <w:rFonts w:ascii="仿宋_GB2312" w:hAnsi="仿宋_GB2312" w:eastAsia="仿宋_GB2312"/>
          <w:b w:val="0"/>
          <w:color w:val="000000"/>
          <w:sz w:val="32"/>
        </w:rPr>
        <w:t>岚化注册资本1.58亿建产能（来源：2014年岚化简介）。悦兴规划56万吨园区需投入（来源：2024年悦兴简介）。赛诺等配套项目投资拉动产业链（来源：2024年pewax报道）。</w:t>
      </w:r>
    </w:p>
    <w:p>
      <w:pPr>
        <w:spacing w:lineRule="exact" w:line="600" w:before="120" w:after="120"/>
        <w:ind w:firstLine="420"/>
        <w:jc w:val="left"/>
      </w:pPr>
      <w:r>
        <w:rPr>
          <w:rFonts w:ascii="楷体_GB2312" w:hAnsi="楷体_GB2312" w:eastAsia="楷体_GB2312"/>
          <w:b w:val="0"/>
          <w:color w:val="000000"/>
          <w:sz w:val="32"/>
        </w:rPr>
        <w:t>资金需求</w:t>
      </w:r>
    </w:p>
    <w:p>
      <w:pPr>
        <w:spacing w:lineRule="exact" w:line="600" w:before="0" w:after="0"/>
        <w:ind w:firstLine="420"/>
        <w:jc w:val="both"/>
      </w:pPr>
      <w:r>
        <w:rPr>
          <w:rFonts w:ascii="仿宋_GB2312" w:hAnsi="仿宋_GB2312" w:eastAsia="仿宋_GB2312"/>
          <w:b w:val="0"/>
          <w:color w:val="000000"/>
          <w:sz w:val="32"/>
        </w:rPr>
        <w:t>悦兴二三期扩产需固定资产（来源：2024年悦兴简介）。环保与数字化改造需资金（来源：2024年岚化简介）。研发功能树脂需持续资本（来源：2024年盛鼎黄页）。</w:t>
      </w:r>
    </w:p>
    <w:p>
      <w:pPr>
        <w:spacing w:lineRule="exact" w:line="600" w:before="120" w:after="120"/>
        <w:ind w:firstLine="420"/>
        <w:jc w:val="left"/>
      </w:pPr>
      <w:r>
        <w:rPr>
          <w:rFonts w:ascii="楷体_GB2312" w:hAnsi="楷体_GB2312" w:eastAsia="楷体_GB2312"/>
          <w:b w:val="0"/>
          <w:color w:val="000000"/>
          <w:sz w:val="32"/>
        </w:rPr>
        <w:t>融资方式</w:t>
      </w:r>
    </w:p>
    <w:p>
      <w:pPr>
        <w:spacing w:lineRule="exact" w:line="600" w:before="0" w:after="0"/>
        <w:ind w:firstLine="420"/>
        <w:jc w:val="both"/>
      </w:pPr>
      <w:r>
        <w:rPr>
          <w:rFonts w:ascii="仿宋_GB2312" w:hAnsi="仿宋_GB2312" w:eastAsia="仿宋_GB2312"/>
          <w:b w:val="0"/>
          <w:color w:val="000000"/>
          <w:sz w:val="32"/>
        </w:rPr>
        <w:t>政策扶持与专班服务保障（来源：2024年selectshandong）。产学研合作降低研发风险（来源：2024年岚化简介）。产业链协同与园区配套融资（来源：2024年岚山产业研究）。</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融资规模、资金需求、融资方式」展开系统梳理，其中「岚化注册资本1.58亿建产能（来源：2014年岚化简介）」与「悦兴规划56万吨园区需投入（来源：2024年悦兴简介）」等数据点清晰刻画了该维度的现实基础；岚化注册资本1.58亿建产能（来源：2014年岚化简介）；悦兴规划56万吨园区需投入（来源：2024年悦兴简介）；赛诺等配套项目投资拉动产业链（来源：2024年pewax报道）；产业链协同与园区配套融资（来源：2024年岚山产业研究）。基于上述短板与升级目标，融资需求集中于产能扩张、技术改造与补链项目，宜通过多元化渠道匹配中长期资金。</w:t>
      </w:r>
    </w:p>
    <w:p>
      <w:pPr>
        <w:spacing w:lineRule="exact" w:line="600" w:before="120" w:after="120"/>
        <w:ind w:firstLine="420"/>
        <w:jc w:val="left"/>
      </w:pPr>
      <w:r>
        <w:rPr>
          <w:rFonts w:ascii="黑体" w:hAnsi="黑体" w:eastAsia="黑体"/>
          <w:b w:val="0"/>
          <w:color w:val="000000"/>
          <w:sz w:val="32"/>
        </w:rPr>
        <w:t>十、行业综合研判与发展建议</w:t>
      </w:r>
    </w:p>
    <w:p>
      <w:pPr>
        <w:spacing w:lineRule="exact" w:line="600" w:before="0" w:after="0"/>
        <w:ind w:firstLine="420"/>
        <w:jc w:val="both"/>
      </w:pPr>
      <w:r>
        <w:rPr>
          <w:rFonts w:ascii="仿宋_GB2312" w:hAnsi="仿宋_GB2312" w:eastAsia="仿宋_GB2312"/>
          <w:b w:val="0"/>
          <w:color w:val="000000"/>
          <w:sz w:val="32"/>
        </w:rPr>
        <w:t>综合九个维度的系统分析，改性塑料与高分子材料在日照市岚山区依托区域产业基础与政策赋能，已形成以量化事实为支撑的发展格局。岚山化工园区配套完善港口物流优势明显（来源：2024年赛诺化学报道）；园区集聚高分子企业协同配套（来源：2024年岚山产业研究）；改性PS用于家电汽车日用品（来源：2024年悦兴简介）；岚化合计树脂产能25万吨年（来源：2024年岚化简介）；悦兴一期12万吨EPS已投产（来源：2024年悦兴简介）；EPS用于建筑保温家电食品包装需求稳（来源：2024年岚化简介）；改性PS用于家电汽车抗冲高光（来源：2024年悦兴简介）；岚化省级专精特新国家高新企业（来源：2024年岚化简介）。</w:t>
      </w:r>
    </w:p>
    <w:p>
      <w:pPr>
        <w:spacing w:lineRule="exact" w:line="600" w:before="0" w:after="0"/>
        <w:ind w:firstLine="420"/>
        <w:jc w:val="both"/>
      </w:pPr>
      <w:r>
        <w:rPr>
          <w:rFonts w:ascii="仿宋_GB2312" w:hAnsi="仿宋_GB2312" w:eastAsia="仿宋_GB2312"/>
          <w:b w:val="0"/>
          <w:color w:val="000000"/>
          <w:sz w:val="32"/>
        </w:rPr>
        <w:t>从升级路径看，建议围绕「强链补链、智能化改造、绿色化转型、品牌化提升」四条主线推进：一是补齐上游原料与关键部件短板，提升本地配套率与产业链韧性；二是以重点企业与平台载体为抓手，推动技术研发与成果产业化；三是以能耗、排放与用工保障为重点，巩固成本与盈利优势；四是依托集群化与专精特新梯队，强化协同创新与差异化竞争。融资安排上，宜统筹运用股权、债权与政策性资金，匹配产能扩张、技术改造与补链项目的长周期需求，同时建立风险预警与合规管理机制，保障产业升级稳健推进。</w:t>
      </w:r>
    </w:p>
    <w:p>
      <w:pPr>
        <w:spacing w:lineRule="exact" w:line="600" w:before="120" w:after="120"/>
        <w:ind w:firstLine="420"/>
        <w:jc w:val="left"/>
      </w:pPr>
      <w:r>
        <w:rPr>
          <w:rFonts w:ascii="黑体" w:hAnsi="黑体" w:eastAsia="黑体"/>
          <w:b w:val="0"/>
          <w:color w:val="000000"/>
          <w:sz w:val="32"/>
        </w:rPr>
        <w:t>附件1 三个代表企业简介</w:t>
      </w:r>
    </w:p>
    <w:p>
      <w:pPr>
        <w:spacing w:lineRule="exact" w:line="600" w:before="0" w:after="0"/>
        <w:ind w:firstLine="420"/>
        <w:jc w:val="both"/>
      </w:pPr>
      <w:r>
        <w:rPr>
          <w:rFonts w:ascii="仿宋_GB2312" w:hAnsi="仿宋_GB2312" w:eastAsia="仿宋_GB2312"/>
          <w:b w:val="0"/>
          <w:color w:val="000000"/>
          <w:sz w:val="32"/>
        </w:rPr>
        <w:t>山东岚化化工有限公司：2014年1月成立，位于日照岚山化工园区，占地180余亩、注册资本1.58亿元，是聚苯乙烯（EPS/GPPS/EREPS）生产研发型化工企业。公司拥有年产12万吨EPS、10万吨GPPS、3万吨改性（再生）聚苯乙烯EREPS生产线，产品「海王牌」为山东免检产品，应用于家电、食品包装、建筑保温及高端液晶显示、汽车等领域，已通过GRS与RCS全球回收标准认证、欧盟ROHS与REACH检测、美标FDA。公司与青岛科技大学、华东理工大学、日本富士大学合作，获实用新型专利18项、发明专利8项，是省级专精特新、国家高新技术企业，产品畅销俄罗斯、哈萨克斯坦等中亚国家，同青岛海湾化学、中石化青岛、大连恒力建立战略合作。</w:t>
      </w:r>
    </w:p>
    <w:p>
      <w:pPr>
        <w:spacing w:lineRule="exact" w:line="600" w:before="0" w:after="0"/>
        <w:ind w:firstLine="420"/>
        <w:jc w:val="both"/>
      </w:pPr>
      <w:r>
        <w:rPr>
          <w:rFonts w:ascii="仿宋_GB2312" w:hAnsi="仿宋_GB2312" w:eastAsia="仿宋_GB2312"/>
          <w:b w:val="0"/>
          <w:color w:val="000000"/>
          <w:sz w:val="32"/>
        </w:rPr>
        <w:t>日照悦兴化工有限公司：位于日照岚山化工园区，专业从事聚苯乙烯树脂系列及高性能新材料研发生产，品牌「爻岚牌」。公司一期12万吨可发性聚苯乙烯（EPS）已投产多年，产品含阻燃型、轻级料型、环保阻燃型，用于建筑、农业、渔业、电器包装；规划二期24万吨EPS、三期20万吨改性聚苯乙烯（高光型、亚光型、抗冲型，用于家电、汽车、日用品），建成后将成为山东省较大的聚苯乙烯树脂生产园区，员工101-200人，企业发展多元高分子新材料方向。</w:t>
      </w:r>
    </w:p>
    <w:p>
      <w:pPr>
        <w:spacing w:lineRule="exact" w:line="600" w:before="0" w:after="0"/>
        <w:ind w:firstLine="420"/>
        <w:jc w:val="both"/>
      </w:pPr>
      <w:r>
        <w:rPr>
          <w:rFonts w:ascii="仿宋_GB2312" w:hAnsi="仿宋_GB2312" w:eastAsia="仿宋_GB2312"/>
          <w:b w:val="0"/>
          <w:color w:val="000000"/>
          <w:sz w:val="32"/>
        </w:rPr>
        <w:t>盛鼎高新材料有限公司：2018年3月注册于岚山化工产业园，注册资本2000万元，专注新型聚氨酯类材料、丙烯酸类改性聚乙烯醇缩丁醛（PVB）树脂、聚醋酸乙烯酯类树脂、聚酰胺类树脂的合成加工销售，以及夹层玻璃中间膜的研发生产。公司依托岚山化工园区完善配套与港口物流，向汽车、建筑安全玻璃等高端高分子膜材料延伸，是岚山区高分子材料向功能化、专用化升级的重要企业，产品应用于安防、夹层玻璃等产业。</w:t>
      </w:r>
    </w:p>
    <w:p>
      <w:pPr>
        <w:spacing w:lineRule="exact" w:line="600" w:before="0" w:after="0"/>
        <w:jc w:val="left"/>
      </w:pPr>
      <w:r>
        <w:rPr>
          <w:rFonts w:ascii="仿宋_GB2312" w:hAnsi="仿宋_GB2312" w:eastAsia="仿宋_GB2312"/>
          <w:b w:val="0"/>
          <w:color w:val="000000"/>
          <w:sz w:val="28"/>
        </w:rPr>
        <w:t>主要数据来源：山东岚化化工有限公司企业简介(2024)；日照悦兴化工招聘简介(2024)；盛鼎高新材料企业黄页(2024)；山东巨利新材料天眼查(2024)</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