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金属制品与精密加工件行业深度分析报告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东昌府区金属制品与精密加工件产业以广平镇精品钢管产业园为核心载体，是聊城市高精管材产业的重要组成。广平镇作为聊城市特色产业强镇，地处聊茌东黄金大三角核心腹地，镇域及周边集聚钢管加工企业300余家、配套企业200余家，年产管材300万吨、年产值150亿元，形成集轧制生产、精密加工、仓储物流、外贸销售于一体的全链条产业体系。全镇现有规上企业33家、高新技术企业7家、省级专精特新企业4家，集聚3000余名技术工人、3支研发团队及1500余名物流贸易人员。聊城市明星管业制造有限公司作为镇域钢管产业龙头、国家级高新技术企业，工艺先进、产能稳定、产品远销海内外。东昌府区还集聚山东东久钢业、山东盛翰特钢、山东莱耀特钢、山东亿邦金属等一批金属材料制造与金属制品企业，产业正向高端化、智能化、绿色化提质跃升，精品钢管产业园建设正加速起势。</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钢管加工企业：300余家（来源：2026年）</w:t>
      </w:r>
    </w:p>
    <w:p>
      <w:pPr>
        <w:spacing w:lineRule="exact" w:line="600" w:before="0" w:after="0"/>
        <w:ind w:firstLine="420"/>
        <w:jc w:val="both"/>
      </w:pPr>
      <w:r>
        <w:rPr>
          <w:rFonts w:ascii="仿宋_GB2312" w:hAnsi="仿宋_GB2312" w:eastAsia="仿宋_GB2312"/>
          <w:b w:val="0"/>
          <w:color w:val="000000"/>
          <w:sz w:val="32"/>
        </w:rPr>
        <w:t>· 配套企业：200余家（来源：2026年）</w:t>
      </w:r>
    </w:p>
    <w:p>
      <w:pPr>
        <w:spacing w:lineRule="exact" w:line="600" w:before="0" w:after="0"/>
        <w:ind w:firstLine="420"/>
        <w:jc w:val="both"/>
      </w:pPr>
      <w:r>
        <w:rPr>
          <w:rFonts w:ascii="仿宋_GB2312" w:hAnsi="仿宋_GB2312" w:eastAsia="仿宋_GB2312"/>
          <w:b w:val="0"/>
          <w:color w:val="000000"/>
          <w:sz w:val="32"/>
        </w:rPr>
        <w:t>· 年产管材：300万吨（来源：2026年）</w:t>
      </w:r>
    </w:p>
    <w:p>
      <w:pPr>
        <w:spacing w:lineRule="exact" w:line="600" w:before="0" w:after="0"/>
        <w:ind w:firstLine="420"/>
        <w:jc w:val="both"/>
      </w:pPr>
      <w:r>
        <w:rPr>
          <w:rFonts w:ascii="仿宋_GB2312" w:hAnsi="仿宋_GB2312" w:eastAsia="仿宋_GB2312"/>
          <w:b w:val="0"/>
          <w:color w:val="000000"/>
          <w:sz w:val="32"/>
        </w:rPr>
        <w:t>· 年产值：150亿元（来源：2026年）</w:t>
      </w:r>
    </w:p>
    <w:p>
      <w:pPr>
        <w:spacing w:lineRule="exact" w:line="600" w:before="0" w:after="0"/>
        <w:ind w:firstLine="420"/>
        <w:jc w:val="both"/>
      </w:pPr>
      <w:r>
        <w:rPr>
          <w:rFonts w:ascii="仿宋_GB2312" w:hAnsi="仿宋_GB2312" w:eastAsia="仿宋_GB2312"/>
          <w:b w:val="0"/>
          <w:color w:val="000000"/>
          <w:sz w:val="32"/>
        </w:rPr>
        <w:t>· 规上企业：33家（来源：2026年）</w:t>
      </w:r>
    </w:p>
    <w:p>
      <w:pPr>
        <w:spacing w:lineRule="exact" w:line="600" w:before="0" w:after="0"/>
        <w:ind w:firstLine="420"/>
        <w:jc w:val="both"/>
      </w:pPr>
      <w:r>
        <w:rPr>
          <w:rFonts w:ascii="仿宋_GB2312" w:hAnsi="仿宋_GB2312" w:eastAsia="仿宋_GB2312"/>
          <w:b w:val="0"/>
          <w:color w:val="000000"/>
          <w:sz w:val="32"/>
        </w:rPr>
        <w:t>· 高新技术企业：7家（来源：2026年）</w:t>
      </w:r>
    </w:p>
    <w:p>
      <w:pPr>
        <w:spacing w:lineRule="exact" w:line="600" w:before="0" w:after="0"/>
        <w:ind w:firstLine="420"/>
        <w:jc w:val="both"/>
      </w:pPr>
      <w:r>
        <w:rPr>
          <w:rFonts w:ascii="仿宋_GB2312" w:hAnsi="仿宋_GB2312" w:eastAsia="仿宋_GB2312"/>
          <w:b w:val="0"/>
          <w:color w:val="000000"/>
          <w:sz w:val="32"/>
        </w:rPr>
        <w:t>· 省级专精特新：4家（来源：2026年）</w:t>
      </w:r>
    </w:p>
    <w:p>
      <w:pPr>
        <w:spacing w:lineRule="exact" w:line="600" w:before="0" w:after="0"/>
        <w:ind w:firstLine="420"/>
        <w:jc w:val="both"/>
      </w:pPr>
      <w:r>
        <w:rPr>
          <w:rFonts w:ascii="仿宋_GB2312" w:hAnsi="仿宋_GB2312" w:eastAsia="仿宋_GB2312"/>
          <w:b w:val="0"/>
          <w:color w:val="000000"/>
          <w:sz w:val="32"/>
        </w:rPr>
        <w:t>· 技术工人：3000余名（来源：2026年）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定位、政策环境、要素条件」展开系统梳理，其中「推动管材产业向高端化智能化绿色化跃升（来源：2026年中国网）」与「集聚3000余名技术工人、3支研发团队（来源：2026年中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产业定位</w:t>
      </w:r>
    </w:p>
    <w:p>
      <w:pPr>
        <w:spacing w:lineRule="exact" w:line="600" w:before="0" w:after="0"/>
        <w:ind w:firstLine="420"/>
        <w:jc w:val="both"/>
      </w:pPr>
      <w:r>
        <w:rPr>
          <w:rFonts w:ascii="仿宋_GB2312" w:hAnsi="仿宋_GB2312" w:eastAsia="仿宋_GB2312"/>
          <w:b w:val="0"/>
          <w:color w:val="000000"/>
          <w:sz w:val="32"/>
        </w:rPr>
        <w:t>金属制品与精密加工为聊城高精管材产业组成（来源：2026年中国网）。广平镇为聊城市特色产业强镇、黄金大三角节点（来源：2026年中国网）。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高标准建设聊城市精品钢管产业园破解瓶颈（来源：2026年中国网）。推动管材产业向高端化智能化绿色化跃升（来源：2026年中国网）。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广平镇地处聊茌东黄金大三角、井字形交通（来源：2026年中国网）。集聚3000余名技术工人、3支研发团队（来源：2026年中国网）。</w:t>
      </w:r>
    </w:p>
    <w:p>
      <w:pPr>
        <w:spacing w:lineRule="exact" w:line="600" w:before="0" w:after="0"/>
        <w:ind w:firstLine="420"/>
        <w:jc w:val="both"/>
      </w:pPr>
      <w:r>
        <w:rPr>
          <w:rFonts w:ascii="仿宋_GB2312" w:hAnsi="仿宋_GB2312" w:eastAsia="仿宋_GB2312"/>
          <w:b w:val="0"/>
          <w:color w:val="000000"/>
          <w:sz w:val="32"/>
        </w:rPr>
        <w:t>据公开数据，年产值为150亿元（来源：2026年）。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定位、政策环境、要素条件」展开系统梳理，其中「推动管材产业向高端化智能化绿色化跃升（来源：2026年中国网）」与「集聚3000余名技术工人、3支研发团队（来源：2026年中国网）」等数据点清晰刻画了该维度的现实基础；推动管材产业向高端化智能化绿色化跃升（来源：2026年中国网）；集聚3000余名技术工人、3支研发团队（来源：2026年中国网）；据公开数据，年产值为150亿元（来源：2026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定位、政策环境、要素条件」展开系统梳理，其中「推动管材产业向高端化智能化绿色化跃升（来源：2026年中国网）」与「集聚3000余名技术工人、3支研发团队（来源：2026年中国网）」等数据点清晰刻画了该维度的现实基础；推动管材产业向高端化智能化绿色化跃升（来源：2026年中国网）；集聚3000余名技术工人、3支研发团队（来源：2026年中国网）；据公开数据，年产值为150亿元（来源：2026年）；综合研判：本维度各项真实数据点相互印证，本维度围绕「产业定位、政策环境、要素条件」展开系统梳理，其中「推动管材产业向高端化智能化绿色化跃升（来源：2026年中国网）」与「集聚3000余名技术工人、3支研发团队（来源：2026年中国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以钢坯、带钢等金属材料为加工原料（来源：2026年中国网）。东昌府区钢厂提供高品质特种钢铁材料（来源：企业名录）。</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轧制生产、精密加工形成全链条体系（来源：2026年中国网）。明星管业等工艺先进、产能稳定（来源：2026年中国网）。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金属制品应用于基建、机械、交通等领域（来源：2026年中国网）。交通标牌等精密加工件多元延伸（来源：亿邦资料）。</w:t>
      </w:r>
    </w:p>
    <w:p>
      <w:pPr>
        <w:spacing w:lineRule="exact" w:line="600" w:before="0" w:after="0"/>
        <w:ind w:firstLine="420"/>
        <w:jc w:val="both"/>
      </w:pPr>
      <w:r>
        <w:rPr>
          <w:rFonts w:ascii="仿宋_GB2312" w:hAnsi="仿宋_GB2312" w:eastAsia="仿宋_GB2312"/>
          <w:b w:val="0"/>
          <w:color w:val="000000"/>
          <w:sz w:val="32"/>
        </w:rPr>
        <w:t>据公开数据，配套企业为200余家（来源：2026年）。</w:t>
      </w:r>
    </w:p>
    <w:p>
      <w:pPr>
        <w:spacing w:lineRule="exact" w:line="600" w:before="0" w:after="0"/>
        <w:ind w:firstLine="420"/>
        <w:jc w:val="both"/>
      </w:pPr>
      <w:r>
        <w:rPr>
          <w:rFonts w:ascii="仿宋_GB2312" w:hAnsi="仿宋_GB2312" w:eastAsia="仿宋_GB2312"/>
          <w:b w:val="0"/>
          <w:color w:val="000000"/>
          <w:sz w:val="32"/>
        </w:rPr>
        <w:t>维度要点归纳：据公开数据，配套企业为200余家（来源：2026年）。上述数据点共同支撑本维度的研判结论，亦为产业升级与融资决策提供可溯源依据。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镇域及周边年产管材300万吨、产值150亿（来源：2026年中国网）」与「规上企业33家支撑产能释放（来源：2026年中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镇域及周边年产管材300万吨、产值150亿（来源：2026年中国网）。规上企业33家支撑产能释放（来源：2026年中国网）。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产品远销海内外、外贸销售活跃（来源：2026年中国网）。基建与制造业拉动金属制品需求（来源：2026年中国网）。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广平镇集聚钢管企业300余家配套200余家（来源：2026年中国网）。明星管业等为龙头引领集群（来源：2026年中国网）。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镇域及周边年产管材300万吨、产值150亿（来源：2026年中国网）」与「规上企业33家支撑产能释放（来源：2026年中国网）」等数据点清晰刻画了该维度的现实基础；镇域及周边年产管材300万吨、产值150亿（来源：2026年中国网）；规上企业33家支撑产能释放（来源：2026年中国网）；广平镇集聚钢管企业300余家配套200余家（来源：2026年中国网）。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镇域及周边年产管材300万吨、产值150亿（来源：2026年中国网）」与「规上企业33家支撑产能释放（来源：2026年中国网）」等数据点清晰刻画了该维度的现实基础；镇域及周边年产管材300万吨、产值150亿（来源：2026年中国网）；规上企业33家支撑产能释放（来源：2026年中国网）；广平镇集聚钢管企业300余家配套200余家（来源：2026年中国网）；综合研判：本维度各项真实数据点相互印证，本维度围绕「供给能力、市场需求、竞争格局」展开系统梳理，其中「镇域及周边年产管材300万吨、产值150亿（来源：2026年中国网）」与「规上企业33家支撑产能释放（来源：2026年中国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广平镇及周边集聚钢管加工企业300余家（来源：2026年中国网）」与「明星管业为国家级高企、镇域钢管龙头（来源：2026年中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广平镇及周边集聚钢管加工企业300余家（来源：2026年中国网）。东昌府区集聚东久钢业、盛翰、莱耀、亿邦等（来源：企业名录）。</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明星管业为国家级高企、镇域钢管龙头（来源：2026年中国网）。高企7家、省级专精特新4家梯次分布（来源：2026年中国网）。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省级专精特新企业4家、高企7家（来源：2026年中国网）。研发团队3支支撑技术创新（来源：2026年中国网）。</w:t>
      </w:r>
    </w:p>
    <w:p>
      <w:pPr>
        <w:spacing w:lineRule="exact" w:line="600" w:before="0" w:after="0"/>
        <w:ind w:firstLine="420"/>
        <w:jc w:val="both"/>
      </w:pPr>
      <w:r>
        <w:rPr>
          <w:rFonts w:ascii="仿宋_GB2312" w:hAnsi="仿宋_GB2312" w:eastAsia="仿宋_GB2312"/>
          <w:b w:val="0"/>
          <w:color w:val="000000"/>
          <w:sz w:val="32"/>
        </w:rPr>
        <w:t>据公开数据，钢管加工企业为300余家（来源：2026年）。</w:t>
      </w:r>
    </w:p>
    <w:p>
      <w:pPr>
        <w:spacing w:lineRule="exact" w:line="600" w:before="0" w:after="0"/>
        <w:ind w:firstLine="420"/>
        <w:jc w:val="both"/>
      </w:pPr>
      <w:r>
        <w:rPr>
          <w:rFonts w:ascii="仿宋_GB2312" w:hAnsi="仿宋_GB2312" w:eastAsia="仿宋_GB2312"/>
          <w:b w:val="0"/>
          <w:color w:val="000000"/>
          <w:sz w:val="32"/>
        </w:rPr>
        <w:t>据公开数据，配套企业为200余家（来源：2026年）。</w:t>
      </w:r>
    </w:p>
    <w:p>
      <w:pPr>
        <w:spacing w:lineRule="exact" w:line="600" w:before="0" w:after="0"/>
        <w:ind w:firstLine="420"/>
        <w:jc w:val="both"/>
      </w:pPr>
      <w:r>
        <w:rPr>
          <w:rFonts w:ascii="仿宋_GB2312" w:hAnsi="仿宋_GB2312" w:eastAsia="仿宋_GB2312"/>
          <w:b w:val="0"/>
          <w:color w:val="000000"/>
          <w:sz w:val="32"/>
        </w:rPr>
        <w:t>据公开数据，规上企业为33家（来源：2026年）。</w:t>
      </w:r>
    </w:p>
    <w:p>
      <w:pPr>
        <w:spacing w:lineRule="exact" w:line="600" w:before="0" w:after="0"/>
        <w:ind w:firstLine="420"/>
        <w:jc w:val="both"/>
      </w:pPr>
      <w:r>
        <w:rPr>
          <w:rFonts w:ascii="仿宋_GB2312" w:hAnsi="仿宋_GB2312" w:eastAsia="仿宋_GB2312"/>
          <w:b w:val="0"/>
          <w:color w:val="000000"/>
          <w:sz w:val="32"/>
        </w:rPr>
        <w:t>据公开数据，高新技术企业为7家（来源：2026年）。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广平镇及周边集聚钢管加工企业300余家（来源：2026年中国网）」与「明星管业为国家级高企、镇域钢管龙头（来源：2026年中国网）」等数据点清晰刻画了该维度的现实基础；广平镇及周边集聚钢管加工企业300余家（来源：2026年中国网）；明星管业为国家级高企、镇域钢管龙头（来源：2026年中国网）；高企7家、省级专精特新4家梯次分布（来源：2026年中国网）；省级专精特新企业4家、高企7家（来源：2026年中国网）。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广平镇及周边集聚钢管加工企业300余家（来源：2026年中国网）」与「明星管业为国家级高企、镇域钢管龙头（来源：2026年中国网）」等数据点清晰刻画了该维度的现实基础；广平镇及周边集聚钢管加工企业300余家（来源：2026年中国网）；明星管业为国家级高企、镇域钢管龙头（来源：2026年中国网）；高企7家、省级专精特新4家梯次分布（来源：2026年中国网）；省级专精特新企业4家、高企7家（来源：2026年中国网）；据公开数据，钢管加工企业为300余家（来源：2026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创新、研发平台」展开系统梳理，其中「高精管材轧制与精密加工工艺升级（来源：2026年中国网）」与「3支研发团队、1500余名物流贸易人员（来源：2026年中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高精管材轧制与精密加工工艺升级（来源：2026年中国网）。明星管业工艺先进、产品远销海外（来源：2026年中国网）。</w:t>
      </w:r>
    </w:p>
    <w:p>
      <w:pPr>
        <w:spacing w:lineRule="exact" w:line="600" w:before="120" w:after="120"/>
        <w:ind w:firstLine="420"/>
        <w:jc w:val="left"/>
      </w:pPr>
      <w:r>
        <w:rPr>
          <w:rFonts w:ascii="楷体_GB2312" w:hAnsi="楷体_GB2312" w:eastAsia="楷体_GB2312"/>
          <w:b w:val="0"/>
          <w:color w:val="000000"/>
          <w:sz w:val="32"/>
        </w:rPr>
        <w:t>工艺创新</w:t>
      </w:r>
    </w:p>
    <w:p>
      <w:pPr>
        <w:spacing w:lineRule="exact" w:line="600" w:before="0" w:after="0"/>
        <w:ind w:firstLine="420"/>
        <w:jc w:val="both"/>
      </w:pPr>
      <w:r>
        <w:rPr>
          <w:rFonts w:ascii="仿宋_GB2312" w:hAnsi="仿宋_GB2312" w:eastAsia="仿宋_GB2312"/>
          <w:b w:val="0"/>
          <w:color w:val="000000"/>
          <w:sz w:val="32"/>
        </w:rPr>
        <w:t>园区推动管材向高精化智能化转型（来源：2026年中国网）。金属制品向交通标牌等精密件延伸（来源：亿邦资料）。</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3支研发团队、1500余名物流贸易人员（来源：2026年中国网）。高企与专精特新企业构建创新体系（来源：2026年中国网）。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创新、研发平台」展开系统梳理，其中「高精管材轧制与精密加工工艺升级（来源：2026年中国网）」与「3支研发团队、1500余名物流贸易人员（来源：2026年中国网）」等数据点清晰刻画了该维度的现实基础；高精管材轧制与精密加工工艺升级（来源：2026年中国网）；3支研发团队、1500余名物流贸易人员（来源：2026年中国网）。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工艺创新、研发平台」展开系统梳理，其中「高精管材轧制与精密加工工艺升级（来源：2026年中国网）」与「3支研发团队、1500余名物流贸易人员（来源：2026年中国网）」等数据点清晰刻画了该维度的现实基础；高精管材轧制与精密加工工艺升级（来源：2026年中国网）；3支研发团队、1500余名物流贸易人员（来源：2026年中国网）；综合研判：本维度各项真实数据点相互印证，本维度围绕「关键技术、工艺创新、研发平台」展开系统梳理，其中「高精管材轧制与精密加工工艺升级（来源：2026年中国网）」与「3支研发团队、1500余名物流贸易人员（来源：2026年中国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精品钢管产业园总规划2334.64亩（来源：2026年中国网）」与「一期290.91亩物流仓储地块达净地开工（来源：2026年中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精品钢管产业园总规划2334.64亩（来源：2026年中国网）。一期290.91亩物流仓储地块达净地开工（来源：2026年中国网）。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企业入园后平均物流成本降低15%以上（来源：2026年中国网）。土地集约利用水平提升20%（来源：2026年中国网）。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全镇年产管材300万吨、年产值150亿元（来源：2026年中国网）。多项核心经济指标稳步增长（来源：2026年中国网）。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精品钢管产业园总规划2334.64亩（来源：2026年中国网）」与「一期290.91亩物流仓储地块达净地开工（来源：2026年中国网）」等数据点清晰刻画了该维度的现实基础；精品钢管产业园总规划2334.64亩（来源：2026年中国网）；一期290.91亩物流仓储地块达净地开工（来源：2026年中国网）；企业入园后平均物流成本降低15%以上（来源：2026年中国网）；土地集约利用水平提升20%（来源：2026年中国网）。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投资强度、成本要素、盈利水平」展开系统梳理，其中「精品钢管产业园总规划2334.64亩（来源：2026年中国网）」与「一期290.91亩物流仓储地块达净地开工（来源：2026年中国网）」等数据点清晰刻画了该维度的现实基础；精品钢管产业园总规划2334.64亩（来源：2026年中国网）；一期290.91亩物流仓储地块达净地开工（来源：2026年中国网）；企业入园后平均物流成本降低15%以上（来源：2026年中国网）；土地集约利用水平提升20%（来源：2026年中国网）；全镇年产管材300万吨、年产值150亿元（来源：2026年中国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产品机遇、风险挑战」展开系统梳理，其中「绿色化智能化产品升级空间（来源：2026年中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高端管材与精密加工件需求增长（来源：2026年中国网）。外贸销售与一带一路拓展市场（来源：2026年中国网）。</w:t>
      </w:r>
    </w:p>
    <w:p>
      <w:pPr>
        <w:spacing w:lineRule="exact" w:line="600" w:before="120" w:after="120"/>
        <w:ind w:firstLine="420"/>
        <w:jc w:val="left"/>
      </w:pPr>
      <w:r>
        <w:rPr>
          <w:rFonts w:ascii="楷体_GB2312" w:hAnsi="楷体_GB2312" w:eastAsia="楷体_GB2312"/>
          <w:b w:val="0"/>
          <w:color w:val="000000"/>
          <w:sz w:val="32"/>
        </w:rPr>
        <w:t>产品机遇</w:t>
      </w:r>
    </w:p>
    <w:p>
      <w:pPr>
        <w:spacing w:lineRule="exact" w:line="600" w:before="0" w:after="0"/>
        <w:ind w:firstLine="420"/>
        <w:jc w:val="both"/>
      </w:pPr>
      <w:r>
        <w:rPr>
          <w:rFonts w:ascii="仿宋_GB2312" w:hAnsi="仿宋_GB2312" w:eastAsia="仿宋_GB2312"/>
          <w:b w:val="0"/>
          <w:color w:val="000000"/>
          <w:sz w:val="32"/>
        </w:rPr>
        <w:t>交通标牌等精密加工多元延伸（来源：亿邦资料）。绿色化智能化产品升级空间（来源：2026年中国网）。</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传统粗放分散模式难适配高质量发展（来源：2026年中国网）。高端设备落地受用地制约（来源：2026年中国网）。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产品机遇、风险挑战」展开系统梳理，其中「绿色化智能化产品升级空间（来源：2026年中国网）」等数据点清晰刻画了该维度的现实基础；绿色化智能化产品升级空间（来源：2026年中国网）。机遇与挑战并存，需以风险预警与合规管理为前提，在需求扩张与绿色转型中把握确定性机会。</w:t>
      </w:r>
    </w:p>
    <w:p>
      <w:pPr>
        <w:spacing w:lineRule="exact" w:line="600" w:before="0" w:after="0"/>
        <w:ind w:firstLine="420"/>
        <w:jc w:val="both"/>
      </w:pPr>
      <w:r>
        <w:rPr>
          <w:rFonts w:ascii="仿宋_GB2312" w:hAnsi="仿宋_GB2312" w:eastAsia="仿宋_GB2312"/>
          <w:b w:val="0"/>
          <w:color w:val="000000"/>
          <w:sz w:val="32"/>
        </w:rPr>
        <w:t>维度要点归纳：本维度围绕「市场机遇、产品机遇、风险挑战」展开系统梳理，其中「绿色化智能化产品升级空间（来源：2026年中国网）」等数据点清晰刻画了该维度的现实基础；绿色化智能化产品升级空间（来源：2026年中国网）；综合研判：本维度各项真实数据点相互印证，本维度围绕「市场机遇、产品机遇、风险挑战」展开系统梳理，其中「绿色化智能化产品升级空间（来源：2026年中国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构建政府引导、平台支撑、政企协同格局（来源：2026年中国网）」与「聘请机构编制高精管材产业规划4项（来源：2026年中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市、区、镇三级联动护航产业园建设（来源：2026年中国网）。构建政府引导、平台支撑、政企协同格局（来源：2026年中国网）。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聘请机构编制高精管材产业规划4项（来源：2026年中国网）。推动企业入园集聚、土地集约利用（来源：2026年中国网）。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落实惠企政策构建多元资金保障体系（来源：2026年中国网）。依托协会搭建产业协同发展平台（来源：2026年中国网）。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构建政府引导、平台支撑、政企协同格局（来源：2026年中国网）」与「聘请机构编制高精管材产业规划4项（来源：2026年中国网）」等数据点清晰刻画了该维度的现实基础；构建政府引导、平台支撑、政企协同格局（来源：2026年中国网）；聘请机构编制高精管材产业规划4项（来源：2026年中国网）；落实惠企政策构建多元资金保障体系（来源：2026年中国网）；依托协会搭建产业协同发展平台（来源：2026年中国网）。升级路径应紧扣智能化、绿色化与高端化方向，以重点项目与平台载体为抓手，分步推进产业结构优化。</w:t>
      </w:r>
    </w:p>
    <w:p>
      <w:pPr>
        <w:spacing w:lineRule="exact" w:line="600" w:before="0" w:after="0"/>
        <w:ind w:firstLine="420"/>
        <w:jc w:val="both"/>
      </w:pPr>
      <w:r>
        <w:rPr>
          <w:rFonts w:ascii="仿宋_GB2312" w:hAnsi="仿宋_GB2312" w:eastAsia="仿宋_GB2312"/>
          <w:b w:val="0"/>
          <w:color w:val="000000"/>
          <w:sz w:val="32"/>
        </w:rPr>
        <w:t>维度要点归纳：本维度围绕「链长机制、三大行动、招商路径」展开系统梳理，其中「构建政府引导、平台支撑、政企协同格局（来源：2026年中国网）」与「聘请机构编制高精管材产业规划4项（来源：2026年中国网）」等数据点清晰刻画了该维度的现实基础；构建政府引导、平台支撑、政企协同格局（来源：2026年中国网）；聘请机构编制高精管材产业规划4项（来源：2026年中国网）；落实惠企政策构建多元资金保障体系（来源：2026年中国网）；依托协会搭建产业协同发展平台（来源：2026年中国网）；综合研判：本维度各项真实数据点相互印证，本维度围绕「链长机制、三大行动、招商路径」展开系统梳理，其中「构建政府引导、平台支撑、政企协同格局（来源：2026年中国网）」与「聘请机构编制高精管材产业规划4项（来源：2026年中国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精品钢管产业园规划2334.64亩分期建设（来源：2026年中国网）」与「一期290.91亩物流仓储地块开工（来源：2026年中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精品钢管产业园规划2334.64亩分期建设（来源：2026年中国网）。一期290.91亩物流仓储地块开工（来源：2026年中国网）。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20家钢管企业、100余家贸易企业明确入园（来源：2026年中国网）。42家优质企业纳入搬迁储备名录（来源：2026年中国网）。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依托市财信集团市场化开发实施主体（来源：2026年中国网）。构建多元资金保障体系降转型成本（来源：2026年中国网）。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精品钢管产业园规划2334.64亩分期建设（来源：2026年中国网）」与「一期290.91亩物流仓储地块开工（来源：2026年中国网）」等数据点清晰刻画了该维度的现实基础；精品钢管产业园规划2334.64亩分期建设（来源：2026年中国网）；一期290.91亩物流仓储地块开工（来源：2026年中国网）；20家钢管企业、100余家贸易企业明确入园（来源：2026年中国网）；42家优质企业纳入搬迁储备名录（来源：2026年中国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金属制品与精密加工件在聊城市东昌府区依托区域产业基础与政策赋能，已形成以量化事实为支撑的发展格局。推动管材产业向高端化智能化绿色化跃升（来源：2026年中国网）；集聚3000余名技术工人、3支研发团队（来源：2026年中国网）；镇域及周边年产管材300万吨、产值150亿（来源：2026年中国网）；规上企业33家支撑产能释放（来源：2026年中国网）；广平镇集聚钢管企业300余家配套200余家（来源：2026年中国网）；广平镇及周边集聚钢管加工企业300余家（来源：2026年中国网）；明星管业为国家级高企、镇域钢管龙头（来源：2026年中国网）；高企7家、省级专精特新4家梯次分布（来源：2026年中国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聊城市明星管业制造有限公司是广平镇钢管产业龙头、国家级高新技术企业，工艺先进、产能稳定、市场广阔，产品远销海内外。公司长期受用地空间不足制约，精品钢管产业园建设为企业突破瓶颈、提质扩容提供重大机遇。作为全镇百余家钢管企业的代表，明星管业依托广平镇「井字形」立体交通与产业集群优势，持续推动管材产品向高精化升级，是东昌府区金属制品与精密加工件产业高质量发展的标杆企业。</w:t>
      </w:r>
    </w:p>
    <w:p>
      <w:pPr>
        <w:spacing w:lineRule="exact" w:line="600" w:before="0" w:after="0"/>
        <w:ind w:firstLine="420"/>
        <w:jc w:val="both"/>
      </w:pPr>
      <w:r>
        <w:rPr>
          <w:rFonts w:ascii="仿宋_GB2312" w:hAnsi="仿宋_GB2312" w:eastAsia="仿宋_GB2312"/>
          <w:b w:val="0"/>
          <w:color w:val="000000"/>
          <w:sz w:val="32"/>
        </w:rPr>
        <w:t>山东东久钢业有限公司位于东昌府区韩集乡，注册资本1088万元，主营金属材料制造销售、金属结构销售、金属制品销售、机械零件及零部件销售、机械设备销售等。公司依托聊城钢管产业集聚优势，从事高品质特种钢铁材料与金属制品加工，是东昌府区金属制品与精密加工企业梯队的重要成员，与广平镇及周边300余家钢管加工企业形成协同配套，支撑区域金属制品产业全链条发展。</w:t>
      </w:r>
    </w:p>
    <w:p>
      <w:pPr>
        <w:spacing w:lineRule="exact" w:line="600" w:before="0" w:after="0"/>
        <w:ind w:firstLine="420"/>
        <w:jc w:val="both"/>
      </w:pPr>
      <w:r>
        <w:rPr>
          <w:rFonts w:ascii="仿宋_GB2312" w:hAnsi="仿宋_GB2312" w:eastAsia="仿宋_GB2312"/>
          <w:b w:val="0"/>
          <w:color w:val="000000"/>
          <w:sz w:val="32"/>
        </w:rPr>
        <w:t>山东亿邦金属制造有限公司位于东昌府区凤凰工业园，注册资本960万元，主营金属制品销售、金属材料销售、金属丝绳及其制品销售、有色金属合金销售及交通公共管理用标牌制造销售等。公司业务横跨金属制品制造与交通标牌等精密加工领域，体现东昌府区金属制品产业从基础钢材加工向交通标牌、金属结构等精密加工件延伸的多元化格局，是区域金属制品企业梯次发展的组成部分。</w:t>
      </w:r>
    </w:p>
    <w:p>
      <w:pPr>
        <w:spacing w:lineRule="exact" w:line="600" w:before="0" w:after="0"/>
        <w:jc w:val="left"/>
      </w:pPr>
      <w:r>
        <w:rPr>
          <w:rFonts w:ascii="仿宋_GB2312" w:hAnsi="仿宋_GB2312" w:eastAsia="仿宋_GB2312"/>
          <w:b w:val="0"/>
          <w:color w:val="000000"/>
          <w:sz w:val="28"/>
        </w:rPr>
        <w:t>主要数据来源：广平镇精品钢管产业园建设提速起势(2026-06)；聊城十大产业园区(2025)；聊城东昌府区金属企业名录</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