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石油专用管与管件加工行业深度分析报告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石油专用管与管件加工是聊城市东昌府区高精管材集聚区的核心高端品类，依托「钢管之都」完整产业链和紧邻大东钢管市场的区位优势快速发展。山东中冶石油机械有限公司是该领域领军企业，成立于2009年，员工231人、总资产20亿元，拥有3条热轧生产线，年产无缝钢管50-60万吨，主要产品涵盖管线管、石油套管、石油油管、液压支柱管、高低中压锅炉管及军工用管，规格覆盖Ø73-Ø159mm、壁厚6-22mm，并取得API美国石油协会认证和特种设备生产许可。公司产品远销东南亚、中东、南美、非洲等30个国家和地区，建成室内存储库35万平方米、入驻商户200余户的中冶仓库园区，年销售额达100亿元。2023年中冶获评国家级高新技术企业、山东省专精特新中小企业和省级数字化车间。聊城黑色金属加工2024年206家规上企业营收699.9亿元，石油专用管作为高附加值品类，正随国内油气增储上产和管道建设向高端专用管持续升级。</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中冶年产能：50-60万吨（来源：2024年）</w:t>
      </w:r>
    </w:p>
    <w:p>
      <w:pPr>
        <w:spacing w:lineRule="exact" w:line="600" w:before="0" w:after="0"/>
        <w:ind w:firstLine="420"/>
        <w:jc w:val="both"/>
      </w:pPr>
      <w:r>
        <w:rPr>
          <w:rFonts w:ascii="仿宋_GB2312" w:hAnsi="仿宋_GB2312" w:eastAsia="仿宋_GB2312"/>
          <w:b w:val="0"/>
          <w:color w:val="000000"/>
          <w:sz w:val="32"/>
        </w:rPr>
        <w:t>· 中冶年销售额：40亿元（来源：2024年）</w:t>
      </w:r>
    </w:p>
    <w:p>
      <w:pPr>
        <w:spacing w:lineRule="exact" w:line="600" w:before="0" w:after="0"/>
        <w:ind w:firstLine="420"/>
        <w:jc w:val="both"/>
      </w:pPr>
      <w:r>
        <w:rPr>
          <w:rFonts w:ascii="仿宋_GB2312" w:hAnsi="仿宋_GB2312" w:eastAsia="仿宋_GB2312"/>
          <w:b w:val="0"/>
          <w:color w:val="000000"/>
          <w:sz w:val="32"/>
        </w:rPr>
        <w:t>· 中冶总资产：20亿元（来源：2009年）</w:t>
      </w:r>
    </w:p>
    <w:p>
      <w:pPr>
        <w:spacing w:lineRule="exact" w:line="600" w:before="0" w:after="0"/>
        <w:ind w:firstLine="420"/>
        <w:jc w:val="both"/>
      </w:pPr>
      <w:r>
        <w:rPr>
          <w:rFonts w:ascii="仿宋_GB2312" w:hAnsi="仿宋_GB2312" w:eastAsia="仿宋_GB2312"/>
          <w:b w:val="0"/>
          <w:color w:val="000000"/>
          <w:sz w:val="32"/>
        </w:rPr>
        <w:t>· 中冶员工数：231人（来源：2024年）</w:t>
      </w:r>
    </w:p>
    <w:p>
      <w:pPr>
        <w:spacing w:lineRule="exact" w:line="600" w:before="0" w:after="0"/>
        <w:ind w:firstLine="420"/>
        <w:jc w:val="both"/>
      </w:pPr>
      <w:r>
        <w:rPr>
          <w:rFonts w:ascii="仿宋_GB2312" w:hAnsi="仿宋_GB2312" w:eastAsia="仿宋_GB2312"/>
          <w:b w:val="0"/>
          <w:color w:val="000000"/>
          <w:sz w:val="32"/>
        </w:rPr>
        <w:t>· 仓库园区年销售额：100亿元（来源：2024年）</w:t>
      </w:r>
    </w:p>
    <w:p>
      <w:pPr>
        <w:spacing w:lineRule="exact" w:line="600" w:before="0" w:after="0"/>
        <w:ind w:firstLine="420"/>
        <w:jc w:val="both"/>
      </w:pPr>
      <w:r>
        <w:rPr>
          <w:rFonts w:ascii="仿宋_GB2312" w:hAnsi="仿宋_GB2312" w:eastAsia="仿宋_GB2312"/>
          <w:b w:val="0"/>
          <w:color w:val="000000"/>
          <w:sz w:val="32"/>
        </w:rPr>
        <w:t>· 产品出口国家：30国（来源：2024年）</w:t>
      </w:r>
    </w:p>
    <w:p>
      <w:pPr>
        <w:spacing w:lineRule="exact" w:line="600" w:before="0" w:after="0"/>
        <w:ind w:firstLine="420"/>
        <w:jc w:val="both"/>
      </w:pPr>
      <w:r>
        <w:rPr>
          <w:rFonts w:ascii="仿宋_GB2312" w:hAnsi="仿宋_GB2312" w:eastAsia="仿宋_GB2312"/>
          <w:b w:val="0"/>
          <w:color w:val="000000"/>
          <w:sz w:val="32"/>
        </w:rPr>
        <w:t>· 聊城黑色金属营收：699.9亿元（来源：2024年）</w:t>
      </w:r>
    </w:p>
    <w:p>
      <w:pPr>
        <w:spacing w:lineRule="exact" w:line="600" w:before="0" w:after="0"/>
        <w:ind w:firstLine="420"/>
        <w:jc w:val="both"/>
      </w:pPr>
      <w:r>
        <w:rPr>
          <w:rFonts w:ascii="仿宋_GB2312" w:hAnsi="仿宋_GB2312" w:eastAsia="仿宋_GB2312"/>
          <w:b w:val="0"/>
          <w:color w:val="000000"/>
          <w:sz w:val="32"/>
        </w:rPr>
        <w:t>· 规上企业数：206家（来源：2024年）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中冶石油机械为山东最大无缝钢管生产企业之一年产50万吨（来源：2024年聊城农商行）」与「聊城黑色金属2024年206家规上营收699.9亿元（来源：2024年聊城工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中冶石油机械为山东最大无缝钢管生产企业之一年产50万吨（来源：2024年聊城农商行）。聊城黑色金属2024年206家规上营收699.9亿元（来源：2024年聊城工信）。石油专用管为聊城高精管材集聚区核心品类（来源：2025年聊城投资促进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以开发区、东昌府区、冠县为核心打造高精管材集聚区（来源：2025年聊城投资促进局）。链长制推动黑色金属强链延链补链（来源：2024年聊城工信）。鼓励石油管材向高端装备专用管升级（来源：2025年聊城投资促进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中冶石油机械占地25万㎡毗邻大东钢管市场（来源：2024年企业资料）。距济馆高速入口1公里、京九铁路8公里（来源：2024年企业资料）。东昌府区规上工业营收309.16亿元（来源：2024年东昌府区统计公报）。</w:t>
      </w:r>
    </w:p>
    <w:p>
      <w:pPr>
        <w:spacing w:lineRule="exact" w:line="600" w:before="0" w:after="0"/>
        <w:ind w:firstLine="420"/>
        <w:jc w:val="both"/>
      </w:pPr>
      <w:r>
        <w:rPr>
          <w:rFonts w:ascii="仿宋_GB2312" w:hAnsi="仿宋_GB2312" w:eastAsia="仿宋_GB2312"/>
          <w:b w:val="0"/>
          <w:color w:val="000000"/>
          <w:sz w:val="32"/>
        </w:rPr>
        <w:t>据公开数据，聊城黑色金属营收为699.9亿元（来源：2024年）。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中冶石油机械为山东最大无缝钢管生产企业之一年产50万吨（来源：2024年聊城农商行）」与「聊城黑色金属2024年206家规上营收699.9亿元（来源：2024年聊城工信）」等数据点清晰刻画了该维度的现实基础；中冶石油机械为山东最大无缝钢管生产企业之一年产50万吨（来源：2024年聊城农商行）；聊城黑色金属2024年206家规上营收699.9亿元（来源：2024年聊城工信）；鼓励石油管材向高端装备专用管升级（来源：2025年聊城投资促进局）；中冶石油机械占地25万㎡毗邻大东钢管市场（来源：2024年企业资料）。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中冶石油机械为山东最大无缝钢管生产企业之一年产50万吨（来源：2024年聊城农商行）」与「聊城黑色金属2024年206家规上营收699.9亿元（来源：2024年聊城工信）」等数据点清晰刻画了该维度的现实基础；中冶石油机械为山东最大无缝钢管生产企业之一年产50万吨（来源：2024年聊城农商行）；聊城黑色金属2024年206家规上营收699.9亿元（来源：2024年聊城工信）；鼓励石油管材向高端装备专用管升级（来源：2025年聊城投资促进局）；中冶石油机械占地25万㎡毗邻大东钢管市场（来源：2024年企业资料）；距济馆高速入口1公里、京九铁路8公里（来源：2024年企业资料）。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管坯、中游制管、下游应用」展开系统梳理，其中「中冶一期建12米环形加热炉、Ø133AQ机组（来源：2024年企业资料）」与「中冶拥有3条热轧生产线年产50万吨（来源：2024年聊城农商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上游管坯</w:t>
      </w:r>
    </w:p>
    <w:p>
      <w:pPr>
        <w:spacing w:lineRule="exact" w:line="600" w:before="0" w:after="0"/>
        <w:ind w:firstLine="420"/>
        <w:jc w:val="both"/>
      </w:pPr>
      <w:r>
        <w:rPr>
          <w:rFonts w:ascii="仿宋_GB2312" w:hAnsi="仿宋_GB2312" w:eastAsia="仿宋_GB2312"/>
          <w:b w:val="0"/>
          <w:color w:val="000000"/>
          <w:sz w:val="32"/>
        </w:rPr>
        <w:t>中冶一期建12米环形加热炉、Ø133AQ机组（来源：2024年企业资料）。圆钢坯需提前半月预定发货前付清全款（来源：2024年聊城农商行）。原料来自天津钢管、长江钢管、包钢等（来源：2024年德尔福）。</w:t>
      </w:r>
    </w:p>
    <w:p>
      <w:pPr>
        <w:spacing w:lineRule="exact" w:line="600" w:before="120" w:after="120"/>
        <w:ind w:firstLine="420"/>
        <w:jc w:val="left"/>
      </w:pPr>
      <w:r>
        <w:rPr>
          <w:rFonts w:ascii="楷体_GB2312" w:hAnsi="楷体_GB2312" w:eastAsia="楷体_GB2312"/>
          <w:b w:val="0"/>
          <w:color w:val="000000"/>
          <w:sz w:val="32"/>
        </w:rPr>
        <w:t>中游制管</w:t>
      </w:r>
    </w:p>
    <w:p>
      <w:pPr>
        <w:spacing w:lineRule="exact" w:line="600" w:before="0" w:after="0"/>
        <w:ind w:firstLine="420"/>
        <w:jc w:val="both"/>
      </w:pPr>
      <w:r>
        <w:rPr>
          <w:rFonts w:ascii="仿宋_GB2312" w:hAnsi="仿宋_GB2312" w:eastAsia="仿宋_GB2312"/>
          <w:b w:val="0"/>
          <w:color w:val="000000"/>
          <w:sz w:val="32"/>
        </w:rPr>
        <w:t>中冶拥有3条热轧生产线年产50万吨（来源：2024年聊城农商行）。主要产品管线管、石油套管、油管、液压支柱管（来源：2024年中冶石油机械）。规格Ø73-Ø159mm、壁厚6-22mm（来源：2024年企业资料）。</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产品用于石油勘探、钻井、输送管线（来源：2024年中冶石油机械）。远销东南亚、中东、南美、非洲等30国（来源：2024年中冶石油机械）。配套中石化等国家重大项目（来源：2024年德尔福）。</w:t>
      </w:r>
    </w:p>
    <w:p>
      <w:pPr>
        <w:spacing w:lineRule="exact" w:line="600" w:before="0" w:after="0"/>
        <w:ind w:firstLine="420"/>
        <w:jc w:val="both"/>
      </w:pPr>
      <w:r>
        <w:rPr>
          <w:rFonts w:ascii="仿宋_GB2312" w:hAnsi="仿宋_GB2312" w:eastAsia="仿宋_GB2312"/>
          <w:b w:val="0"/>
          <w:color w:val="000000"/>
          <w:sz w:val="32"/>
        </w:rPr>
        <w:t>据公开数据，中冶年产能为50-60万吨（来源：2024年）。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管坯、中游制管、下游应用」展开系统梳理，其中「中冶一期建12米环形加热炉、Ø133AQ机组（来源：2024年企业资料）」与「中冶拥有3条热轧生产线年产50万吨（来源：2024年聊城农商行）」等数据点清晰刻画了该维度的现实基础；中冶一期建12米环形加热炉、Ø133AQ机组（来源：2024年企业资料）；中冶拥有3条热轧生产线年产50万吨（来源：2024年聊城农商行）；主要产品管线管、石油套管、油管、液压支柱管（来源：2024年中冶石油机械）；配套中石化等国家重大项目（来源：2024年德尔福）。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中冶年产能50-60万吨（来源：2024年招聘网）」与「聊城石油管材企业多家、规上约150家（来源：2024年行业调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中冶年产能50-60万吨（来源：2024年招聘网）。聊城石油管材企业多家、规上约150家（来源：2024年行业调研）。中冶仓库园区年销售额100亿元（来源：2024年企业资料）。</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国内油气勘探开发拉动石油管材需求（来源：2024年行业研究）。聊城黑色金属2025上半年营收320.65亿元（来源：2025年聊城投资促进局）。油气管道建设带动管线管需求（来源：2024年行业研究）。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中冶为山东较大无缝钢管生产企业之一（来源：2024年招聘网）。API认证提升国际竞争力（来源：2024年企业资料）。区域形成龙头带动、骨干支撑格局（来源：2025年聊城投资促进局）。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中冶年产能50-60万吨（来源：2024年招聘网）」与「聊城石油管材企业多家、规上约150家（来源：2024年行业调研）」等数据点清晰刻画了该维度的现实基础；中冶年产能50-60万吨（来源：2024年招聘网）；聊城石油管材企业多家、规上约150家（来源：2024年行业调研）；中冶仓库园区年销售额100亿元（来源：2024年企业资料）；聊城黑色金属2025上半年营收320.65亿元（来源：2025年聊城投资促进局）。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聊城涉无缝钢管配套企业超800家（来源：2024年行业调研）」与「东昌府区钢管企业200余家（来源：2025年聊城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聊城涉无缝钢管配套企业超800家（来源：2024年行业调研）。东昌府区钢管企业200余家（来源：2025年聊城新闻网）。中冶仓库园区入驻商户200余户（来源：2024年企业资料）。</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中冶石油机械总资产20亿元、员工231人（来源：2024年招聘网）。中冶2023年评国家级高企、省专精特新（来源：2024年企业资料）。中冶建仓库园区室内库35万㎡（来源：2024年企业资料）。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中冶2023年评省数字化车间（来源：2024年企业资料）。钢管产业5家国家级高企（来源：2024年聊城日报）。临清恒泰评省级创新型中小企业（来源：2024年聊城日报）。</w:t>
      </w:r>
    </w:p>
    <w:p>
      <w:pPr>
        <w:spacing w:lineRule="exact" w:line="600" w:before="0" w:after="0"/>
        <w:ind w:firstLine="420"/>
        <w:jc w:val="both"/>
      </w:pPr>
      <w:r>
        <w:rPr>
          <w:rFonts w:ascii="仿宋_GB2312" w:hAnsi="仿宋_GB2312" w:eastAsia="仿宋_GB2312"/>
          <w:b w:val="0"/>
          <w:color w:val="000000"/>
          <w:sz w:val="32"/>
        </w:rPr>
        <w:t>据公开数据，规上企业数为206家（来源：2024年）。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聊城涉无缝钢管配套企业超800家（来源：2024年行业调研）」与「东昌府区钢管企业200余家（来源：2025年聊城新闻网）」等数据点清晰刻画了该维度的现实基础；聊城涉无缝钢管配套企业超800家（来源：2024年行业调研）；东昌府区钢管企业200余家（来源：2025年聊城新闻网）；中冶石油机械总资产20亿元、员工231人（来源：2024年招聘网）；中冶2023年评国家级高企、省专精特新（来源：2024年企业资料）。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中冶申请发明专利16项（来源：2024年企业资料）」与「产品执行GB8162等多项国家标准（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中冶取得API美国石油协会认证（来源：2016年特种设备许可）。中冶申请发明专利16项（来源：2024年企业资料）。产品执行GB8162等多项国家标准（来源：2024年企业资料）。</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中冶一期Ø133AQ机组年产20万吨（来源：2024年企业资料）。中冶3条热轧线年产50万吨（来源：2024年聊城农商行）。装备穿孔机、轧管机、定径机、矫直机齐全（来源：2024年企业资料）。</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中冶2023年评国家级高企研发持续投入（来源：2024年企业资料）。中冶拥有高级职称10人、外聘专家2人（来源：2024年招聘网）。建完善检测手段保障质量（来源：2024年企业资料）。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中冶申请发明专利16项（来源：2024年企业资料）」与「产品执行GB8162等多项国家标准（来源：2024年企业资料）」等数据点清晰刻画了该维度的现实基础；中冶申请发明专利16项（来源：2024年企业资料）；产品执行GB8162等多项国家标准（来源：2024年企业资料）；中冶一期Ø133AQ机组年产20万吨（来源：2024年企业资料）；中冶3条热轧线年产50万吨（来源：2024年聊城农商行）。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中冶总投资逾7.8亿元占地300余亩（来源：2024年企业资料）」与「一期投资近2亿元占地82亩（来源：2024年企业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中冶总投资逾7.8亿元占地300余亩（来源：2024年企业资料）。一期投资近2亿元占地82亩（来源：2024年企业资料）。聊城2024引进黑色金属项目40个总投资70.8亿元（来源：2024年聊城日报）。</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圆钢坯需提前半月预定且发货前付清全款（来源：2024年聊城农商行）。中冶流动资金需求较大（来源：2024年聊城农商行）。毗邻大东钢管市场降低物流成本（来源：2024年企业资料）。</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中冶年销售额40亿元（来源：2024年招聘网）。聊城黑色金属2024利润36.1亿元+32.2%（来源：2024年聊城工信）。2025上半年利润10.45亿元+91.7%（来源：2025年聊城投资促进局）。</w:t>
      </w:r>
    </w:p>
    <w:p>
      <w:pPr>
        <w:spacing w:lineRule="exact" w:line="600" w:before="0" w:after="0"/>
        <w:ind w:firstLine="420"/>
        <w:jc w:val="both"/>
      </w:pPr>
      <w:r>
        <w:rPr>
          <w:rFonts w:ascii="仿宋_GB2312" w:hAnsi="仿宋_GB2312" w:eastAsia="仿宋_GB2312"/>
          <w:b w:val="0"/>
          <w:color w:val="000000"/>
          <w:sz w:val="32"/>
        </w:rPr>
        <w:t>据公开数据，中冶总资产为20亿元（来源：2009年）。</w:t>
      </w:r>
    </w:p>
    <w:p>
      <w:pPr>
        <w:spacing w:lineRule="exact" w:line="600" w:before="0" w:after="0"/>
        <w:ind w:firstLine="420"/>
        <w:jc w:val="both"/>
      </w:pPr>
      <w:r>
        <w:rPr>
          <w:rFonts w:ascii="仿宋_GB2312" w:hAnsi="仿宋_GB2312" w:eastAsia="仿宋_GB2312"/>
          <w:b w:val="0"/>
          <w:color w:val="000000"/>
          <w:sz w:val="32"/>
        </w:rPr>
        <w:t>据公开数据，聊城黑色金属营收为699.9亿元（来源：2024年）。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中冶总投资逾7.8亿元占地300余亩（来源：2024年企业资料）」与「一期投资近2亿元占地82亩（来源：2024年企业资料）」等数据点清晰刻画了该维度的现实基础；中冶总投资逾7.8亿元占地300余亩（来源：2024年企业资料）；一期投资近2亿元占地82亩（来源：2024年企业资料）；聊城2024引进黑色金属项目40个总投资70.8亿元（来源：2024年聊城日报）；中冶年销售额40亿元（来源：2024年招聘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油气开发机遇、贸易风险、价格风险」展开系统梳理，其中「中冶产品覆盖油套管、油管、钻杆全系列（来源：2024年中冶石油机械）」与「聊城推动石油管材向高端专用管升级（来源：2025年聊城投资促进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油气开发机遇</w:t>
      </w:r>
    </w:p>
    <w:p>
      <w:pPr>
        <w:spacing w:lineRule="exact" w:line="600" w:before="0" w:after="0"/>
        <w:ind w:firstLine="420"/>
        <w:jc w:val="both"/>
      </w:pPr>
      <w:r>
        <w:rPr>
          <w:rFonts w:ascii="仿宋_GB2312" w:hAnsi="仿宋_GB2312" w:eastAsia="仿宋_GB2312"/>
          <w:b w:val="0"/>
          <w:color w:val="000000"/>
          <w:sz w:val="32"/>
        </w:rPr>
        <w:t>国内油气增储上产拉动石油管材需求（来源：2024年行业研究）。中冶产品覆盖油套管、油管、钻杆全系列（来源：2024年中冶石油机械）。聊城推动石油管材向高端专用管升级（来源：2025年聊城投资促进局）。</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产品出口30国受国际油价波动影响（来源：2024年中冶石油机械）。高端油井管仍部分依赖进口（来源：2024年行业研究）。贸易壁垒影响中东、南美市场（来源：2024年行业研究）。</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圆钢坯原料价格波动传导成本（来源：2024年聊城农商行）。石油管材价格随油价周期波动（来源：2024年行业研究）。行业同质化竞争压低毛利（来源：2024年行业调研）。</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油气开发机遇、贸易风险、价格风险」展开系统梳理，其中「中冶产品覆盖油套管、油管、钻杆全系列（来源：2024年中冶石油机械）」与「聊城推动石油管材向高端专用管升级（来源：2025年聊城投资促进局）」等数据点清晰刻画了该维度的现实基础；中冶产品覆盖油套管、油管、钻杆全系列（来源：2024年中冶石油机械）；聊城推动石油管材向高端专用管升级（来源：2025年聊城投资促进局）。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高端行动、品牌路径」展开系统梳理，其中「推动石油管材向航空航天专用管升级（来源：2025年聊城投资促进局）」与「2024引进项目40个到位42.1亿元（来源：2024年聊城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聊城市链长制设黑色金属产业链专班（来源：2024年聊城工信）。开展问需于企座谈会精准服务（来源：2024年聊城日报）。推动油气管材强链延链补链（来源：2025年聊城投资促进局）。</w:t>
      </w:r>
    </w:p>
    <w:p>
      <w:pPr>
        <w:spacing w:lineRule="exact" w:line="600" w:before="120" w:after="120"/>
        <w:ind w:firstLine="420"/>
        <w:jc w:val="left"/>
      </w:pPr>
      <w:r>
        <w:rPr>
          <w:rFonts w:ascii="楷体_GB2312" w:hAnsi="楷体_GB2312" w:eastAsia="楷体_GB2312"/>
          <w:b w:val="0"/>
          <w:color w:val="000000"/>
          <w:sz w:val="32"/>
        </w:rPr>
        <w:t>高端行动</w:t>
      </w:r>
    </w:p>
    <w:p>
      <w:pPr>
        <w:spacing w:lineRule="exact" w:line="600" w:before="0" w:after="0"/>
        <w:ind w:firstLine="420"/>
        <w:jc w:val="both"/>
      </w:pPr>
      <w:r>
        <w:rPr>
          <w:rFonts w:ascii="仿宋_GB2312" w:hAnsi="仿宋_GB2312" w:eastAsia="仿宋_GB2312"/>
          <w:b w:val="0"/>
          <w:color w:val="000000"/>
          <w:sz w:val="32"/>
        </w:rPr>
        <w:t>中冶攻关钛合金、高合金管拓展高端（来源：2025年东昌府区）。推动石油管材向航空航天专用管升级（来源：2025年聊城投资促进局）。2024引进项目40个到位42.1亿元（来源：2024年聊城日报）。</w:t>
      </w:r>
    </w:p>
    <w:p>
      <w:pPr>
        <w:spacing w:lineRule="exact" w:line="600" w:before="120" w:after="120"/>
        <w:ind w:firstLine="420"/>
        <w:jc w:val="left"/>
      </w:pPr>
      <w:r>
        <w:rPr>
          <w:rFonts w:ascii="楷体_GB2312" w:hAnsi="楷体_GB2312" w:eastAsia="楷体_GB2312"/>
          <w:b w:val="0"/>
          <w:color w:val="000000"/>
          <w:sz w:val="32"/>
        </w:rPr>
        <w:t>品牌路径</w:t>
      </w:r>
    </w:p>
    <w:p>
      <w:pPr>
        <w:spacing w:lineRule="exact" w:line="600" w:before="0" w:after="0"/>
        <w:ind w:firstLine="420"/>
        <w:jc w:val="both"/>
      </w:pPr>
      <w:r>
        <w:rPr>
          <w:rFonts w:ascii="仿宋_GB2312" w:hAnsi="仿宋_GB2312" w:eastAsia="仿宋_GB2312"/>
          <w:b w:val="0"/>
          <w:color w:val="000000"/>
          <w:sz w:val="32"/>
        </w:rPr>
        <w:t>培育「聊城高端无缝管」子品牌（来源：2025年聊城投资促进局）。借力一带一路商会渠道出海（来源：2025年聊城投资促进局）。中冶参与中国钢管产业峰会（来源：2024年我的钢铁网）。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高端行动、品牌路径」展开系统梳理，其中「推动石油管材向航空航天专用管升级（来源：2025年聊城投资促进局）」与「2024引进项目40个到位42.1亿元（来源：2024年聊城日报）」等数据点清晰刻画了该维度的现实基础；推动石油管材向航空航天专用管升级（来源：2025年聊城投资促进局）；2024引进项目40个到位42.1亿元（来源：2024年聊城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中冶2024年获农商行授信1500万元（来源：2024年聊城农商行）」与「聊城农商行普惠小微贷款90.77亿元（来源：2024年聊城农商行）」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中冶2024年获农商行授信1500万元（来源：2024年聊城农商行）。聊城农商行普惠小微贷款90.77亿元（来源：2024年聊城农商行）。全市农商行实体贷款余额1031.62亿元（来源：2024年聊城农信）。</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中冶流动资金需求大需提前半月备料（来源：2024年聊城农商行）。企业技改升级需资金支持（来源：2024年聊城农商行）。仓库园区扩建需配套融资（来源：2024年企业资料）。</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农商行推普惠小微信用贷随借随还（来源：2024年聊城农商行）。推「钢好贷」降低融资成本（来源：2024年聊城农信）。银行授信+产业基金组合（来源：2025年聊城投资促进局）。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中冶2024年获农商行授信1500万元（来源：2024年聊城农商行）」与「聊城农商行普惠小微贷款90.77亿元（来源：2024年聊城农商行）」等数据点清晰刻画了该维度的现实基础；中冶2024年获农商行授信1500万元（来源：2024年聊城农商行）；聊城农商行普惠小微贷款90.77亿元（来源：2024年聊城农商行）；全市农商行实体贷款余额1031.62亿元（来源：2024年聊城农信）；企业技改升级需资金支持（来源：2024年聊城农商行）。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石油专用管与管件加工在聊城市东昌府区依托区域产业基础与政策赋能，已形成以量化事实为支撑的发展格局。中冶石油机械为山东最大无缝钢管生产企业之一年产50万吨（来源：2024年聊城农商行）；聊城黑色金属2024年206家规上营收699.9亿元（来源：2024年聊城工信）；鼓励石油管材向高端装备专用管升级（来源：2025年聊城投资促进局）；中冶石油机械占地25万㎡毗邻大东钢管市场（来源：2024年企业资料）；距济馆高速入口1公里、京九铁路8公里（来源：2024年企业资料）；东昌府区规上工业营收309.16亿元（来源：2024年东昌府区统计公报）；中冶一期建12米环形加热炉、Ø133AQ机组（来源：2024年企业资料）；中冶拥有3条热轧生产线年产50万吨（来源：2024年聊城农商行）。</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中冶石油机械有限公司成立于2009年，是研发、生产、销售石油勘探用钢管、钻杆、钻铤、石油管的国家级高新技术企业，位于聊城经济技术开发区，毗邻全国最大的无缝钢管集散地大东钢管市场。公司员工231人、总资产20亿元、占地25万平方米，拥有3条热轧生产线，年产无缝钢管50-60万吨、年销售额40亿元。主要产品为管线管、石油套管、石油油管、液压支柱管、高低中压锅炉管、军工用管，规格Ø73-Ø159mm、壁厚6-22mm，取得API美国石油协会认证和特种设备生产许可，产品远销东南亚、中东、南美、非洲等30个国家和地区。</w:t>
      </w:r>
    </w:p>
    <w:p>
      <w:pPr>
        <w:spacing w:lineRule="exact" w:line="600" w:before="0" w:after="0"/>
        <w:ind w:firstLine="420"/>
        <w:jc w:val="both"/>
      </w:pPr>
      <w:r>
        <w:rPr>
          <w:rFonts w:ascii="仿宋_GB2312" w:hAnsi="仿宋_GB2312" w:eastAsia="仿宋_GB2312"/>
          <w:b w:val="0"/>
          <w:color w:val="000000"/>
          <w:sz w:val="32"/>
        </w:rPr>
        <w:t>山东汇通集团作为冀鲁豫地区品种最多、规格最全的无缝钢管专业生产厂家，在石油专用管领域具备突出优势，拥有5条热轧、4条冷拔生产线及30台套精轧机组，年产各类无缝钢管85万吨。集团产品广泛应用于石油、电力、化工、煤炭、机械、军工、航海、航空等领域，与徐工集团、三一重工、中联重科等知名企业长期战略合作，石油管材产销量居聊城前列，是区域石油专用管与管件加工的重要支撑企业。</w:t>
      </w:r>
    </w:p>
    <w:p>
      <w:pPr>
        <w:spacing w:lineRule="exact" w:line="600" w:before="0" w:after="0"/>
        <w:ind w:firstLine="420"/>
        <w:jc w:val="both"/>
      </w:pPr>
      <w:r>
        <w:rPr>
          <w:rFonts w:ascii="仿宋_GB2312" w:hAnsi="仿宋_GB2312" w:eastAsia="仿宋_GB2312"/>
          <w:b w:val="0"/>
          <w:color w:val="000000"/>
          <w:sz w:val="32"/>
        </w:rPr>
        <w:t>鑫鹏源（聊城）智能科技有限公司是东昌府区石油专用管与高合金管材的龙头企业，主要生产钛合金无缝管、高合金管及无缝钢管，综合年产销量达100万吨，产品应用于军事及国民经济各领域，是国家重点项目工程主要供应商。公司作为聊城市重点链主企业，在钛合金、高合金等高端石油管材方向持续突破，带动中小企业配套发展，是聊城黑色金属加工产业链向高端石油装备管材跃升的核心力量。</w:t>
      </w:r>
    </w:p>
    <w:p>
      <w:pPr>
        <w:spacing w:lineRule="exact" w:line="600" w:before="0" w:after="0"/>
        <w:jc w:val="left"/>
      </w:pPr>
      <w:r>
        <w:rPr>
          <w:rFonts w:ascii="仿宋_GB2312" w:hAnsi="仿宋_GB2312" w:eastAsia="仿宋_GB2312"/>
          <w:b w:val="0"/>
          <w:color w:val="000000"/>
          <w:sz w:val="28"/>
        </w:rPr>
        <w:t>主要数据来源：山东中冶石油机械有限公司；聊城农商银行；聊城农信；聊城投资促进局；聊城日报；我的钢铁网；招聘网；企业资料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