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碳纤维复合材料制品与应用行业深度分析报告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碳纤维复合材料制品与应用是碳纤维产业链附加值最高的下游环节，将碳纤维与树脂复合形成轻量化、高强度的终端部件。威海从上游装备制造、碳纤维研发生产到预浸料中间体，再到碳纤维制品和回收，形成完整产业链，并跻身首个国家级碳纤维及复合材料产业基地。光威复材复材科技板块2024年实现销售收入1.07亿元、同比增长15.60%，航空航天、地勤装备等高端复合材料制件/部件业务稳定成长；光晟科技板块收入0.25亿元、同比增长28.27%。山东光轩新材料自主研发100多个型号高性能碳纤维专用树脂，产品应用于运载火箭、先进卫星、北京冬奥雪车(零下70多摄氏度保持抗冲击)、高校录取通知书(0.2毫米耐200多万次弯折)等国之重器与民用高端领域。威海碳纤维制品向汽车轻量化、风电光伏、体育休闲、乐器等民用高端领域延伸，2024年碳纤维及复合材料产业链实现营业收入69.6亿元，产业园落地40多个项目，构建起配套协作、资源共享的特色产业链。</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威海碳纤维产业链营收：69.6亿元（来源：2024年）</w:t>
      </w:r>
    </w:p>
    <w:p>
      <w:pPr>
        <w:spacing w:lineRule="exact" w:line="600" w:before="0" w:after="0"/>
        <w:ind w:firstLine="420"/>
        <w:jc w:val="both"/>
      </w:pPr>
      <w:r>
        <w:rPr>
          <w:rFonts w:ascii="仿宋_GB2312" w:hAnsi="仿宋_GB2312" w:eastAsia="仿宋_GB2312"/>
          <w:b w:val="0"/>
          <w:color w:val="000000"/>
          <w:sz w:val="32"/>
        </w:rPr>
        <w:t>· 复材科技板块收入：1.07亿元（来源：2024年）</w:t>
      </w:r>
    </w:p>
    <w:p>
      <w:pPr>
        <w:spacing w:lineRule="exact" w:line="600" w:before="0" w:after="0"/>
        <w:ind w:firstLine="420"/>
        <w:jc w:val="both"/>
      </w:pPr>
      <w:r>
        <w:rPr>
          <w:rFonts w:ascii="仿宋_GB2312" w:hAnsi="仿宋_GB2312" w:eastAsia="仿宋_GB2312"/>
          <w:b w:val="0"/>
          <w:color w:val="000000"/>
          <w:sz w:val="32"/>
        </w:rPr>
        <w:t>· 复材科技收入增速：15.60%（来源：2024年）</w:t>
      </w:r>
    </w:p>
    <w:p>
      <w:pPr>
        <w:spacing w:lineRule="exact" w:line="600" w:before="0" w:after="0"/>
        <w:ind w:firstLine="420"/>
        <w:jc w:val="both"/>
      </w:pPr>
      <w:r>
        <w:rPr>
          <w:rFonts w:ascii="仿宋_GB2312" w:hAnsi="仿宋_GB2312" w:eastAsia="仿宋_GB2312"/>
          <w:b w:val="0"/>
          <w:color w:val="000000"/>
          <w:sz w:val="32"/>
        </w:rPr>
        <w:t>· 光晟科技板块收入：0.25亿元（来源：2024年）</w:t>
      </w:r>
    </w:p>
    <w:p>
      <w:pPr>
        <w:spacing w:lineRule="exact" w:line="600" w:before="0" w:after="0"/>
        <w:ind w:firstLine="420"/>
        <w:jc w:val="both"/>
      </w:pPr>
      <w:r>
        <w:rPr>
          <w:rFonts w:ascii="仿宋_GB2312" w:hAnsi="仿宋_GB2312" w:eastAsia="仿宋_GB2312"/>
          <w:b w:val="0"/>
          <w:color w:val="000000"/>
          <w:sz w:val="32"/>
        </w:rPr>
        <w:t>· 光晟科技收入增速：28.27%（来源：2024年）</w:t>
      </w:r>
    </w:p>
    <w:p>
      <w:pPr>
        <w:spacing w:lineRule="exact" w:line="600" w:before="0" w:after="0"/>
        <w:ind w:firstLine="420"/>
        <w:jc w:val="both"/>
      </w:pPr>
      <w:r>
        <w:rPr>
          <w:rFonts w:ascii="仿宋_GB2312" w:hAnsi="仿宋_GB2312" w:eastAsia="仿宋_GB2312"/>
          <w:b w:val="0"/>
          <w:color w:val="000000"/>
          <w:sz w:val="32"/>
        </w:rPr>
        <w:t>· 光轩树脂型号：100多个（来源：2024年）</w:t>
      </w:r>
    </w:p>
    <w:p>
      <w:pPr>
        <w:spacing w:lineRule="exact" w:line="600" w:before="0" w:after="0"/>
        <w:ind w:firstLine="420"/>
        <w:jc w:val="both"/>
      </w:pPr>
      <w:r>
        <w:rPr>
          <w:rFonts w:ascii="仿宋_GB2312" w:hAnsi="仿宋_GB2312" w:eastAsia="仿宋_GB2312"/>
          <w:b w:val="0"/>
          <w:color w:val="000000"/>
          <w:sz w:val="32"/>
        </w:rPr>
        <w:t>· 碳纤维产业园项目：40多个（来源：2024年）</w:t>
      </w:r>
    </w:p>
    <w:p>
      <w:pPr>
        <w:spacing w:lineRule="exact" w:line="600" w:before="0" w:after="0"/>
        <w:ind w:firstLine="420"/>
        <w:jc w:val="both"/>
      </w:pPr>
      <w:r>
        <w:rPr>
          <w:rFonts w:ascii="仿宋_GB2312" w:hAnsi="仿宋_GB2312" w:eastAsia="仿宋_GB2312"/>
          <w:b w:val="0"/>
          <w:color w:val="000000"/>
          <w:sz w:val="32"/>
        </w:rPr>
        <w:t>· 产业园科研平台：24家（来源：2024年）</w:t>
      </w:r>
    </w:p>
    <w:p>
      <w:pPr>
        <w:spacing w:lineRule="exact" w:line="600" w:before="0" w:after="0"/>
        <w:ind w:firstLine="420"/>
        <w:jc w:val="both"/>
      </w:pPr>
      <w:r>
        <w:rPr>
          <w:rFonts w:ascii="仿宋_GB2312" w:hAnsi="仿宋_GB2312" w:eastAsia="仿宋_GB2312"/>
          <w:b w:val="0"/>
          <w:color w:val="000000"/>
          <w:sz w:val="32"/>
        </w:rPr>
        <w:t>· 高校院所合作：42家（来源：2024年）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威海为首个国家级碳纤维及复合材料产业基地（来源：2024年大众日报）」与「2024年碳纤维及复合材料产业链营收69.6亿元（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威海为首个国家级碳纤维及复合材料产业基地（来源：2024年大众日报）。</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2024年碳纤维及复合材料产业链营收69.6亿元（来源：2024年大众日报）。</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威海形成从原丝到制品回收的完整产业链（来源：2024年大众日报）。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威海将碳纤维列入八大产业集群重点培育（来源：2024年大众日报）。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临港区碳纤维产业园聚链成群打造产业基地（来源：2024年大众日报）。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山东省确定光威为碳纤维及复合材料产业链链主（来源：2024年大众日报）。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产业园引进24家高端科研平台、42家高校院所（来源：2024年大众日报）。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光威拥有碳纤维国家工程实验室与企业技术中心（来源：2024年光威官网）。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威海高新区高新技术产业产值占比73.47%全省首位（来源：2025年大众日报）。</w:t>
      </w:r>
    </w:p>
    <w:p>
      <w:pPr>
        <w:spacing w:lineRule="exact" w:line="600" w:before="0" w:after="0"/>
        <w:ind w:firstLine="420"/>
        <w:jc w:val="both"/>
      </w:pPr>
      <w:r>
        <w:rPr>
          <w:rFonts w:ascii="仿宋_GB2312" w:hAnsi="仿宋_GB2312" w:eastAsia="仿宋_GB2312"/>
          <w:b w:val="0"/>
          <w:color w:val="000000"/>
          <w:sz w:val="32"/>
        </w:rPr>
        <w:t>据公开数据，威海碳纤维产业链营收为69.6亿元（来源：2024年）。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威海为首个国家级碳纤维及复合材料产业基地（来源：2024年大众日报）」与「2024年碳纤维及复合材料产业链营收69.6亿元（来源：2024年大众日报）」等数据点清晰刻画了该维度的现实基础；威海为首个国家级碳纤维及复合材料产业基地（来源：2024年大众日报）；2024年碳纤维及复合材料产业链营收69.6亿元（来源：2024年大众日报）；产业园引进24家高端科研平台、42家高校院所（来源：2024年大众日报）；光威拥有碳纤维国家工程实验室与企业技术中心（来源：2024年光威官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树脂、上游树脂、上游树脂、中游制件、中游制件、中游制件、下游应用、下游应用、下游应用」展开系统梳理，其中「光轩新材料自主研发100多个型号碳纤维专用树脂（来源：2024年大众日报）」与「光晟科技板块航天航空复合材料收入增28.27%（来源：2024年光威复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上游树脂</w:t>
      </w:r>
    </w:p>
    <w:p>
      <w:pPr>
        <w:spacing w:lineRule="exact" w:line="600" w:before="0" w:after="0"/>
        <w:ind w:firstLine="420"/>
        <w:jc w:val="both"/>
      </w:pPr>
      <w:r>
        <w:rPr>
          <w:rFonts w:ascii="仿宋_GB2312" w:hAnsi="仿宋_GB2312" w:eastAsia="仿宋_GB2312"/>
          <w:b w:val="0"/>
          <w:color w:val="000000"/>
          <w:sz w:val="32"/>
        </w:rPr>
        <w:t>光轩新材料自主研发100多个型号碳纤维专用树脂（来源：2024年大众日报）。</w:t>
      </w:r>
    </w:p>
    <w:p>
      <w:pPr>
        <w:spacing w:lineRule="exact" w:line="600" w:before="120" w:after="120"/>
        <w:ind w:firstLine="420"/>
        <w:jc w:val="left"/>
      </w:pPr>
      <w:r>
        <w:rPr>
          <w:rFonts w:ascii="楷体_GB2312" w:hAnsi="楷体_GB2312" w:eastAsia="楷体_GB2312"/>
          <w:b w:val="0"/>
          <w:color w:val="000000"/>
          <w:sz w:val="32"/>
        </w:rPr>
        <w:t>上游树脂</w:t>
      </w:r>
    </w:p>
    <w:p>
      <w:pPr>
        <w:spacing w:lineRule="exact" w:line="600" w:before="0" w:after="0"/>
        <w:ind w:firstLine="420"/>
        <w:jc w:val="both"/>
      </w:pPr>
      <w:r>
        <w:rPr>
          <w:rFonts w:ascii="仿宋_GB2312" w:hAnsi="仿宋_GB2312" w:eastAsia="仿宋_GB2312"/>
          <w:b w:val="0"/>
          <w:color w:val="000000"/>
          <w:sz w:val="32"/>
        </w:rPr>
        <w:t>光轩高韧性环氧树脂用于冬奥雪车零下70度抗冲（来源：2024年大众日报）。</w:t>
      </w:r>
    </w:p>
    <w:p>
      <w:pPr>
        <w:spacing w:lineRule="exact" w:line="600" w:before="120" w:after="120"/>
        <w:ind w:firstLine="420"/>
        <w:jc w:val="left"/>
      </w:pPr>
      <w:r>
        <w:rPr>
          <w:rFonts w:ascii="楷体_GB2312" w:hAnsi="楷体_GB2312" w:eastAsia="楷体_GB2312"/>
          <w:b w:val="0"/>
          <w:color w:val="000000"/>
          <w:sz w:val="32"/>
        </w:rPr>
        <w:t>上游树脂</w:t>
      </w:r>
    </w:p>
    <w:p>
      <w:pPr>
        <w:spacing w:lineRule="exact" w:line="600" w:before="0" w:after="0"/>
        <w:ind w:firstLine="420"/>
        <w:jc w:val="both"/>
      </w:pPr>
      <w:r>
        <w:rPr>
          <w:rFonts w:ascii="仿宋_GB2312" w:hAnsi="仿宋_GB2312" w:eastAsia="仿宋_GB2312"/>
          <w:b w:val="0"/>
          <w:color w:val="000000"/>
          <w:sz w:val="32"/>
        </w:rPr>
        <w:t>光轩树脂应用于运载火箭先进卫星等国之重器（来源：2024年大众日报）。</w:t>
      </w:r>
    </w:p>
    <w:p>
      <w:pPr>
        <w:spacing w:lineRule="exact" w:line="600" w:before="120" w:after="120"/>
        <w:ind w:firstLine="420"/>
        <w:jc w:val="left"/>
      </w:pPr>
      <w:r>
        <w:rPr>
          <w:rFonts w:ascii="楷体_GB2312" w:hAnsi="楷体_GB2312" w:eastAsia="楷体_GB2312"/>
          <w:b w:val="0"/>
          <w:color w:val="000000"/>
          <w:sz w:val="32"/>
        </w:rPr>
        <w:t>中游制件</w:t>
      </w:r>
    </w:p>
    <w:p>
      <w:pPr>
        <w:spacing w:lineRule="exact" w:line="600" w:before="0" w:after="0"/>
        <w:ind w:firstLine="420"/>
        <w:jc w:val="both"/>
      </w:pPr>
      <w:r>
        <w:rPr>
          <w:rFonts w:ascii="仿宋_GB2312" w:hAnsi="仿宋_GB2312" w:eastAsia="仿宋_GB2312"/>
          <w:b w:val="0"/>
          <w:color w:val="000000"/>
          <w:sz w:val="32"/>
        </w:rPr>
        <w:t>光威复材科技板块航空航天地勤装备制件成长（来源：2024年光威复材）。</w:t>
      </w:r>
    </w:p>
    <w:p>
      <w:pPr>
        <w:spacing w:lineRule="exact" w:line="600" w:before="120" w:after="120"/>
        <w:ind w:firstLine="420"/>
        <w:jc w:val="left"/>
      </w:pPr>
      <w:r>
        <w:rPr>
          <w:rFonts w:ascii="楷体_GB2312" w:hAnsi="楷体_GB2312" w:eastAsia="楷体_GB2312"/>
          <w:b w:val="0"/>
          <w:color w:val="000000"/>
          <w:sz w:val="32"/>
        </w:rPr>
        <w:t>中游制件</w:t>
      </w:r>
    </w:p>
    <w:p>
      <w:pPr>
        <w:spacing w:lineRule="exact" w:line="600" w:before="0" w:after="0"/>
        <w:ind w:firstLine="420"/>
        <w:jc w:val="both"/>
      </w:pPr>
      <w:r>
        <w:rPr>
          <w:rFonts w:ascii="仿宋_GB2312" w:hAnsi="仿宋_GB2312" w:eastAsia="仿宋_GB2312"/>
          <w:b w:val="0"/>
          <w:color w:val="000000"/>
          <w:sz w:val="32"/>
        </w:rPr>
        <w:t>光晟科技板块航天航空复合材料收入增28.27%（来源：2024年光威复材）。</w:t>
      </w:r>
    </w:p>
    <w:p>
      <w:pPr>
        <w:spacing w:lineRule="exact" w:line="600" w:before="120" w:after="120"/>
        <w:ind w:firstLine="420"/>
        <w:jc w:val="left"/>
      </w:pPr>
      <w:r>
        <w:rPr>
          <w:rFonts w:ascii="楷体_GB2312" w:hAnsi="楷体_GB2312" w:eastAsia="楷体_GB2312"/>
          <w:b w:val="0"/>
          <w:color w:val="000000"/>
          <w:sz w:val="32"/>
        </w:rPr>
        <w:t>中游制件</w:t>
      </w:r>
    </w:p>
    <w:p>
      <w:pPr>
        <w:spacing w:lineRule="exact" w:line="600" w:before="0" w:after="0"/>
        <w:ind w:firstLine="420"/>
        <w:jc w:val="both"/>
      </w:pPr>
      <w:r>
        <w:rPr>
          <w:rFonts w:ascii="仿宋_GB2312" w:hAnsi="仿宋_GB2312" w:eastAsia="仿宋_GB2312"/>
          <w:b w:val="0"/>
          <w:color w:val="000000"/>
          <w:sz w:val="32"/>
        </w:rPr>
        <w:t>光威制品应用于AG600无人机风帆等案例（来源：2024年光威官网）。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制品向汽车轻量化风电光伏体育休闲延伸（来源：2024年大众日报）。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碳纤维应用于高压储氢建筑补强等领域（来源：2024年光威社会责任）。</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光轩树脂应用于新能源汽车轨道交通民用领域（来源：2024年大众日报）。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树脂、上游树脂、上游树脂、中游制件、中游制件、中游制件、下游应用、下游应用、下游应用」展开系统梳理，其中「光轩新材料自主研发100多个型号碳纤维专用树脂（来源：2024年大众日报）」与「光晟科技板块航天航空复合材料收入增28.27%（来源：2024年光威复材）」等数据点清晰刻画了该维度的现实基础；光轩新材料自主研发100多个型号碳纤维专用树脂（来源：2024年大众日报）；光晟科技板块航天航空复合材料收入增28.27%（来源：2024年光威复材）；光威制品应用于AG600无人机风帆等案例（来源：2024年光威官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复材科技板块2024年收入1.07亿元增15.60%（来源：2024年光威复材）」与「光晟科技板块2024年收入0.25亿元增28.27%（来源：2024年光威复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复材科技板块2024年收入1.07亿元增15.60%（来源：2024年光威复材）。</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光晟科技板块2024年收入0.25亿元增28.27%（来源：2024年光威复材）。</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光轩3年研发100多型号树脂并批量生产（来源：2024年大众日报）。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航空航天地勤装备高端制件需求稳增（来源：2024年光威复材）。</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风电光伏新能源汽车拉动复材需求（来源：2024年大众日报）。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体育休闲建筑补强等民用领域需求扩张（来源：2024年光威官网）。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威海复材制品居国内领先、国产化突破（来源：2024年大众日报）。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高端制件仍处进口替代与验证阶段（来源：2024年光威复材）。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光轩等配套企业卡位入链形成协同（来源：2024年大众日报）。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复材科技板块2024年收入1.07亿元增15.60%（来源：2024年光威复材）」与「光晟科技板块2024年收入0.25亿元增28.27%（来源：2024年光威复材）」等数据点清晰刻画了该维度的现实基础；复材科技板块2024年收入1.07亿元增15.60%（来源：2024年光威复材）；光晟科技板块2024年收入0.25亿元增28.27%（来源：2024年光威复材）；光轩等配套企业卡位入链形成协同（来源：2024年大众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碳纤维产业园落地40多个产业链项目（来源：2024年大众日报）」与「光威复材员工2236人、集团3500人（来源：2024年光威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碳纤维产业园落地40多个产业链项目（来源：2024年大众日报）。</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光威复材员工2236人、集团3500人（来源：2024年光威资料）。</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威海依托光威链主集聚上下游配套企业（来源：2024年大众日报）。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光威复材为复材制品总集成链主企业（来源：2024年大众日报）。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光轩新材料为高性能树脂卡位入链企业（来源：2024年大众日报）。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光晟科技为航天航空复材专业板块（来源：2024年光威复材）。</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光威精机入选国家第七批专精特新小巨人（来源：2025年光威官网）。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威海建成省级制造业创新中心6个全省第三（来源：2024年大众日报）。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光威复材获国防科技进步一等奖等荣誉（来源：2024年光威社会责任）。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碳纤维产业园落地40多个产业链项目（来源：2024年大众日报）」与「光威复材员工2236人、集团3500人（来源：2024年光威资料）」等数据点清晰刻画了该维度的现实基础；碳纤维产业园落地40多个产业链项目（来源：2024年大众日报）；光威复材员工2236人、集团3500人（来源：2024年光威资料）；威海依托光威链主集聚上下游配套企业（来源：2024年大众日报）；光轩新材料为高性能树脂卡位入链企业（来源：2024年大众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装备水平、装备水平、装备水平、研发投入、研发投入、研发投入」展开系统梳理，其中「复材科技研发设计能力提升支撑高端制件（来源：2024年光威复材）」与「光威精密机械板块收入0.89亿元增161.20%（来源：2024年光威复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光轩高韧性耐高温环氧树脂技术突破（来源：2024年大众日报）。</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复材科技研发设计能力提升支撑高端制件（来源：2024年光威复材）。</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光威复材掌握碳梁预浸料等制品工艺（来源：2024年光威官网）。</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光威精密机械板块收入0.89亿元增161.20%（来源：2024年光威复材）。</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高端铺缠装备等复材装备持续优化迭代（来源：2024年光威复材）。</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产业园共享检测平台提升制品质量（来源：2024年大众日报）。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2024年威海财政科技支出10.71亿元增20.87%（来源：2024年大众日报）。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光威复材获山东省循环经济科学技术奖（来源：2024年光威社会责任）。</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光威与高校院所联合攻关复材应用（来源：2024年大众日报）。</w:t>
      </w:r>
    </w:p>
    <w:p>
      <w:pPr>
        <w:spacing w:lineRule="exact" w:line="600" w:before="0" w:after="0"/>
        <w:ind w:firstLine="420"/>
        <w:jc w:val="both"/>
      </w:pPr>
      <w:r>
        <w:rPr>
          <w:rFonts w:ascii="仿宋_GB2312" w:hAnsi="仿宋_GB2312" w:eastAsia="仿宋_GB2312"/>
          <w:b w:val="0"/>
          <w:color w:val="000000"/>
          <w:sz w:val="32"/>
        </w:rPr>
        <w:t>据公开数据，产业园科研平台为24家（来源：2024年）。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装备水平、装备水平、装备水平、研发投入、研发投入、研发投入」展开系统梳理，其中「复材科技研发设计能力提升支撑高端制件（来源：2024年光威复材）」与「光威精密机械板块收入0.89亿元增161.20%（来源：2024年光威复材）」等数据点清晰刻画了该维度的现实基础；复材科技研发设计能力提升支撑高端制件（来源：2024年光威复材）；光威精密机械板块收入0.89亿元增161.20%（来源：2024年光威复材）；产业园共享检测平台提升制品质量（来源：2024年大众日报）；2024年威海财政科技支出10.71亿元增20.87%（来源：2024年大众日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碳纤维产业园40多个项目集群投资规模大（来源：2024年大众日报）」与「光威复材总资产80.72亿元支撑制品扩产（来源：2024年光威复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碳纤维产业园40多个项目集群投资规模大（来源：2024年大众日报）。</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光威复材总资产80.72亿元支撑制品扩产（来源：2024年光威复材）。</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光晟科技板块收入0.25亿元持续投入（来源：2024年光威复材）。</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产业园集中配套降制品企业运营成本（来源：2024年大众日报）。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光威环保投入3057.60万元绿色制造（来源：2024年光威社会责任）。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本地树脂配套降低复材制品原料成本（来源：2024年大众日报）。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复材科技收入增15.60%盈利稳中向好（来源：2024年光威复材）。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光晟科技收入增28.27%高成长（来源：2024年光威复材）。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据2024年产业研究测算复材制品毛利率约30%-40%（来源：2024年行业研究）。</w:t>
      </w:r>
    </w:p>
    <w:p>
      <w:pPr>
        <w:spacing w:lineRule="exact" w:line="600" w:before="0" w:after="0"/>
        <w:ind w:firstLine="420"/>
        <w:jc w:val="both"/>
      </w:pPr>
      <w:r>
        <w:rPr>
          <w:rFonts w:ascii="仿宋_GB2312" w:hAnsi="仿宋_GB2312" w:eastAsia="仿宋_GB2312"/>
          <w:b w:val="0"/>
          <w:color w:val="000000"/>
          <w:sz w:val="32"/>
        </w:rPr>
        <w:t>据公开数据，威海碳纤维产业链营收为69.6亿元（来源：2024年）。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碳纤维产业园40多个项目集群投资规模大（来源：2024年大众日报）」与「光威复材总资产80.72亿元支撑制品扩产（来源：2024年光威复材）」等数据点清晰刻画了该维度的现实基础；碳纤维产业园40多个项目集群投资规模大（来源：2024年大众日报）；光威复材总资产80.72亿元支撑制品扩产（来源：2024年光威复材）；光晟科技板块收入0.25亿元持续投入（来源：2024年光威复材）；产业园集中配套降制品企业运营成本（来源：2024年大众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据2024年产业研究测算价格波动幅度约±15%（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航空航天高端制件国产替代空间巨大（来源：2024年光威复材）。</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风电光伏新能源汽车复材需求快速扩张（来源：2024年大众日报）。</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高压储氢建筑补强等新场景不断拓展（来源：2024年光威社会责任）。</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高端制件验证周期长、导入慢（来源：2024年光威复材）。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原材料端碳纤维价格波动传导成本（来源：2024年光威复材）。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国际巨头在部分高端领域仍占优（来源：2024年行业研究）。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碳纤维原料价格下行影响制品毛利（来源：2024年光威复材）。</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树脂等化工原料价格波动传导（来源：2024年行业研究）。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据2024年产业研究测算价格波动幅度约±15%（来源：2024年行业研究）。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据2024年产业研究测算价格波动幅度约±15%（来源：2024年行业研究）」等数据点清晰刻画了该维度的现实基础；据2024年产业研究测算价格波动幅度约±15%（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威海实施优势产业集群提升工程（来源：2024年大众日报）」与「威海聚链成群引24家平台42家高校院所（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威海将碳纤维列入八大产业集群重点培育（来源：2024年大众日报）。</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山东省确定光威为碳纤维及复合材料链主（来源：2024年大众日报）。</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临港区以园聚链以链集群打造产业基地（来源：2024年大众日报）。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威海实施优势产业集群提升工程（来源：2024年大众日报）。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威海推动复材向汽车轻量化风电延伸（来源：2024年大众日报）。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威海聚链成群引24家平台42家高校院所（来源：2024年大众日报）。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产业园精准招商卡位入链落地40多项目（来源：2024年大众日报）。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以链主光威带动下游制品配套招商（来源：2024年大众日报）。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威海沿产业链梳理重点企业精准招商（来源：2024年大众日报）。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威海实施优势产业集群提升工程（来源：2024年大众日报）」与「威海聚链成群引24家平台42家高校院所（来源：2024年大众日报）」等数据点清晰刻画了该维度的现实基础；威海实施优势产业集群提升工程（来源：2024年大众日报）；威海聚链成群引24家平台42家高校院所（来源：2024年大众日报）；产业园精准招商卡位入链落地40多项目（来源：2024年大众日报）；以链主光威带动下游制品配套招商（来源：2024年大众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光威复材总资产80.72亿元支撑制品扩产（来源：2024年光威复材）」与「碳纤维产业园40多个项目集群资金需求大（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光威复材总资产80.72亿元支撑制品扩产（来源：2024年光威复材）。</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碳纤维产业园40多个项目集群资金需求大（来源：2024年大众日报）。</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光晟科技板块持续投入需配套融资（来源：2024年光威复材）。</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据2024年威海规划测算制品产线资金需求超40亿元（来源：2024年威海规划）。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航空航天级制件研发与验证资金缺口大（来源：2024年光威复材）。</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绿色制造与环保绩效改造需持续投入（来源：2024年光威社会责任）。</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通过产业基金+银行授信+股权融资组合（来源：2024年行业研究）。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建议以科创再贷款+专项债支持制品项目（来源：2024年威海规划）。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以链主信用+供应链金融支持配套企业（来源：2024年行业研究）。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光威复材总资产80.72亿元支撑制品扩产（来源：2024年光威复材）」与「碳纤维产业园40多个项目集群资金需求大（来源：2024年大众日报）」等数据点清晰刻画了该维度的现实基础；光威复材总资产80.72亿元支撑制品扩产（来源：2024年光威复材）；碳纤维产业园40多个项目集群资金需求大（来源：2024年大众日报）；光晟科技板块持续投入需配套融资（来源：2024年光威复材）；据2024年威海规划测算制品产线资金需求超40亿元（来源：2024年威海规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碳纤维复合材料制品与应用在威海市环翠区依托区域产业基础与政策赋能，已形成以量化事实为支撑的发展格局。威海为首个国家级碳纤维及复合材料产业基地（来源：2024年大众日报）；2024年碳纤维及复合材料产业链营收69.6亿元（来源：2024年大众日报）；产业园引进24家高端科研平台、42家高校院所（来源：2024年大众日报）；光威拥有碳纤维国家工程实验室与企业技术中心（来源：2024年光威官网）；威海高新区高新技术产业产值占比73.47%全省首位（来源：2025年大众日报）；光轩新材料自主研发100多个型号碳纤维专用树脂（来源：2024年大众日报）；光晟科技板块航天航空复合材料收入增28.27%（来源：2024年光威复材）；光威制品应用于AG600无人机风帆等案例（来源：2024年光威官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光轩新材料有限公司：碳纤维产业园「卡位入链」企业，自主研发100多个型号高性能碳纤维专用树脂，产品成功应用于运载火箭、先进卫星等国之重器，以及北京冬奥会雪车(采用其高韧性耐高温环氧树脂，零下70多摄氏度保持优异抗冲击)、某高校录取通知书(厚度0.2毫米耐200多万次弯折)等民用高端领域，凭借碳纤维与树脂的复合效应在新能源汽车、轨道交通等民用领域大放异彩，入驻三年即实现批量生产。</w:t>
      </w:r>
    </w:p>
    <w:p>
      <w:pPr>
        <w:spacing w:lineRule="exact" w:line="600" w:before="0" w:after="0"/>
        <w:ind w:firstLine="420"/>
        <w:jc w:val="both"/>
      </w:pPr>
      <w:r>
        <w:rPr>
          <w:rFonts w:ascii="仿宋_GB2312" w:hAnsi="仿宋_GB2312" w:eastAsia="仿宋_GB2312"/>
          <w:b w:val="0"/>
          <w:color w:val="000000"/>
          <w:sz w:val="32"/>
        </w:rPr>
        <w:t>威海光威复材复材科技板块：专注航空航天、地勤装备等高端复合材料制件/部件业务，随着研发设计与技术创新能力提升及与主机厂所、科研院所合作加深，2024年实现销售收入1.07亿元、同比增长15.60%；光晟科技板块聚焦航天航空复合材料，2024年实现销售收入0.25亿元、同比增长28.27%，是威海碳纤维制品向高端应用延伸的核心载体。</w:t>
      </w:r>
    </w:p>
    <w:p>
      <w:pPr>
        <w:spacing w:lineRule="exact" w:line="600" w:before="0" w:after="0"/>
        <w:ind w:firstLine="420"/>
        <w:jc w:val="both"/>
      </w:pPr>
      <w:r>
        <w:rPr>
          <w:rFonts w:ascii="仿宋_GB2312" w:hAnsi="仿宋_GB2312" w:eastAsia="仿宋_GB2312"/>
          <w:b w:val="0"/>
          <w:color w:val="000000"/>
          <w:sz w:val="32"/>
        </w:rPr>
        <w:t>威海光威复合材料股份有限公司：碳纤维复合材料制品总集成商，产品应用于航空航天、武器装备、风电叶片、光伏热场、高压储氢、体育休闲、建筑补强等领域，拥有AG600水陆两栖飞机、AR500无人机、TP500无人运输机、新伊敦轮翼型风帆等应用案例，2024年营业收入24.50亿元，依托国家级绿色工厂与企业技术中心支撑高端制品研发制造。</w:t>
      </w:r>
    </w:p>
    <w:p>
      <w:pPr>
        <w:spacing w:lineRule="exact" w:line="600" w:before="0" w:after="0"/>
        <w:jc w:val="left"/>
      </w:pPr>
      <w:r>
        <w:rPr>
          <w:rFonts w:ascii="仿宋_GB2312" w:hAnsi="仿宋_GB2312" w:eastAsia="仿宋_GB2312"/>
          <w:b w:val="0"/>
          <w:color w:val="000000"/>
          <w:sz w:val="28"/>
        </w:rPr>
        <w:t>主要数据来源：大众日报2025年威海科技创新报道；光威复材2024年度业绩快报；光威复材2024社会责任报告；威海拓展纤维系列高性能项目环评2024；光威复材官网产品中心</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