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风电主轴与大型自由锻件行业深度分析报告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济南市钢城区是国内风电主轴与大型自由锻件的龙头集聚区，全球风电锻造主轴龙头金雷科技股份公司总部位于钢城区双元大街18号。金雷股份2006年成立、2015年深交所创业板上市（300443），总资产约78亿元、员工1800余人，风电锻造主轴全球市占率稳居行业首位，产品覆盖1.5MW至9.5MW全系列锻造机型，并积极布局5MW至25MW大型铸造主轴、轴承座、轮毂、底座等海上风电核心部件。2024年公司营业收入19.67亿元，风电铸造产品收入2.77亿元（同比增71%），其他精密轴类收入3.76亿元（同比增29.46%）。公司建有4000T、6300T、10000T等重型压机，2023年9月海上风电核心部件数字化制造项目投产，并在钢城区投资建设高端传动装备科创产业园。下游客户覆盖西门子歌美飒、维斯塔斯、远景、运达、上海电气、明阳等全球整机巨头，出口占比高，是钢城区高端锻件走向全球的标志性产业。</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金雷股份总资产：78亿元（来源：2024年）</w:t>
      </w:r>
    </w:p>
    <w:p>
      <w:pPr>
        <w:spacing w:lineRule="exact" w:line="600" w:before="0" w:after="0"/>
        <w:ind w:firstLine="420"/>
        <w:jc w:val="both"/>
      </w:pPr>
      <w:r>
        <w:rPr>
          <w:rFonts w:ascii="仿宋_GB2312" w:hAnsi="仿宋_GB2312" w:eastAsia="仿宋_GB2312"/>
          <w:b w:val="0"/>
          <w:color w:val="000000"/>
          <w:sz w:val="32"/>
        </w:rPr>
        <w:t>· 2024年营业收入：19.67亿元（来源：2024年）</w:t>
      </w:r>
    </w:p>
    <w:p>
      <w:pPr>
        <w:spacing w:lineRule="exact" w:line="600" w:before="0" w:after="0"/>
        <w:ind w:firstLine="420"/>
        <w:jc w:val="both"/>
      </w:pPr>
      <w:r>
        <w:rPr>
          <w:rFonts w:ascii="仿宋_GB2312" w:hAnsi="仿宋_GB2312" w:eastAsia="仿宋_GB2312"/>
          <w:b w:val="0"/>
          <w:color w:val="000000"/>
          <w:sz w:val="32"/>
        </w:rPr>
        <w:t>· 2024年归母净利润：1.73亿元（来源：2024年）</w:t>
      </w:r>
    </w:p>
    <w:p>
      <w:pPr>
        <w:spacing w:lineRule="exact" w:line="600" w:before="0" w:after="0"/>
        <w:ind w:firstLine="420"/>
        <w:jc w:val="both"/>
      </w:pPr>
      <w:r>
        <w:rPr>
          <w:rFonts w:ascii="仿宋_GB2312" w:hAnsi="仿宋_GB2312" w:eastAsia="仿宋_GB2312"/>
          <w:b w:val="0"/>
          <w:color w:val="000000"/>
          <w:sz w:val="32"/>
        </w:rPr>
        <w:t>· 风电铸造收入：2.77亿元（来源：2024年）</w:t>
      </w:r>
    </w:p>
    <w:p>
      <w:pPr>
        <w:spacing w:lineRule="exact" w:line="600" w:before="0" w:after="0"/>
        <w:ind w:firstLine="420"/>
        <w:jc w:val="both"/>
      </w:pPr>
      <w:r>
        <w:rPr>
          <w:rFonts w:ascii="仿宋_GB2312" w:hAnsi="仿宋_GB2312" w:eastAsia="仿宋_GB2312"/>
          <w:b w:val="0"/>
          <w:color w:val="000000"/>
          <w:sz w:val="32"/>
        </w:rPr>
        <w:t>· 其他精密轴收入：3.76亿元（来源：2024年）</w:t>
      </w:r>
    </w:p>
    <w:p>
      <w:pPr>
        <w:spacing w:lineRule="exact" w:line="600" w:before="0" w:after="0"/>
        <w:ind w:firstLine="420"/>
        <w:jc w:val="both"/>
      </w:pPr>
      <w:r>
        <w:rPr>
          <w:rFonts w:ascii="仿宋_GB2312" w:hAnsi="仿宋_GB2312" w:eastAsia="仿宋_GB2312"/>
          <w:b w:val="0"/>
          <w:color w:val="000000"/>
          <w:sz w:val="32"/>
        </w:rPr>
        <w:t>· 员工人数：1800余人（来源：2024年）</w:t>
      </w:r>
    </w:p>
    <w:p>
      <w:pPr>
        <w:spacing w:lineRule="exact" w:line="600" w:before="0" w:after="0"/>
        <w:ind w:firstLine="420"/>
        <w:jc w:val="both"/>
      </w:pPr>
      <w:r>
        <w:rPr>
          <w:rFonts w:ascii="仿宋_GB2312" w:hAnsi="仿宋_GB2312" w:eastAsia="仿宋_GB2312"/>
          <w:b w:val="0"/>
          <w:color w:val="000000"/>
          <w:sz w:val="32"/>
        </w:rPr>
        <w:t>· 具备最大机型能力：25MW（来源：2024年）</w:t>
      </w:r>
    </w:p>
    <w:p>
      <w:pPr>
        <w:spacing w:lineRule="exact" w:line="600" w:before="0" w:after="0"/>
        <w:ind w:firstLine="420"/>
        <w:jc w:val="both"/>
      </w:pPr>
      <w:r>
        <w:rPr>
          <w:rFonts w:ascii="仿宋_GB2312" w:hAnsi="仿宋_GB2312" w:eastAsia="仿宋_GB2312"/>
          <w:b w:val="0"/>
          <w:color w:val="000000"/>
          <w:sz w:val="32"/>
        </w:rPr>
        <w:t>· 风电锻造主轴全球市占率：行业首位（来源：2024年）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金雷股份总占地98.5万平方米、总资产约78亿元，形成重型锻件制造基础（来源：2024年企业公告）」与「金雷股份高端传动装备科创产业园列为区重点项目（来源：2024年项目备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钢城区是国内风电主轴与大型自由锻件龙头集聚区，金雷股份为全球风电锻造主轴龙头（来源：2024年金雷年报）。金雷股份总占地98.5万平方米、总资产约78亿元，形成重型锻件制造基础（来源：2024年企业公告）。钢城精品钢与装备制造产业为风电主轴提供原料与产业生态（来源：2024年区统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钢城区链长制将风电核心部件列为高端装备重点赛道（来源：2024年区政府）。山东省支持海上风电核心部件与铸锻一体化发展（来源：2024年省工信厅）。金雷股份高端传动装备科创产业园列为区重点项目（来源：2024年项目备案）。</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钢城区工业用地与重装厂房要素完备，适宜大型锻件布局（来源：2024年园区规划）。莱钢优质钢原料直供，缩短主轴毛坯物流半径（来源：2024年供应链）。重型产业工人与锻造技师资源充足（来源：2024年人社统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金雷股份总占地98.5万平方米、总资产约78亿元，形成重型锻件制造基础（来源：2024年企业公告）」与「金雷股份高端传动装备科创产业园列为区重点项目（来源：2024年项目备案）」等数据点清晰刻画了该维度的现实基础；金雷股份总占地98.5万平方米、总资产约78亿元，形成重型锻件制造基础（来源：2024年企业公告）；金雷股份高端传动装备科创产业园列为区重点项目（来源：2024年项目备案）；重型产业工人与锻造技师资源充足（来源：2024年人社统计）。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锻造、下游应用」展开系统梳理，其中「金雷股份拥有4000T、6300T、10000T等重型压机，覆盖大兆瓦主轴锻造（来源：2024年企业历史）」与「产品覆盖1.5MW至9.5MW全系列锻造机型（来源：2024年金雷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金雷股份主要原料为优质合金钢，与钢铁行业价格高度相关（来源：2024年金雷年报）。公司延伸产业链降低原材料成本影响（来源：2024年风险提示）。莱钢等本地钢企提供锻件坯料支撑（来源：2024年供应链）。</w:t>
      </w:r>
    </w:p>
    <w:p>
      <w:pPr>
        <w:spacing w:lineRule="exact" w:line="600" w:before="120" w:after="120"/>
        <w:ind w:firstLine="420"/>
        <w:jc w:val="left"/>
      </w:pPr>
      <w:r>
        <w:rPr>
          <w:rFonts w:ascii="楷体_GB2312" w:hAnsi="楷体_GB2312" w:eastAsia="楷体_GB2312"/>
          <w:b w:val="0"/>
          <w:color w:val="000000"/>
          <w:sz w:val="32"/>
        </w:rPr>
        <w:t>中游锻造</w:t>
      </w:r>
    </w:p>
    <w:p>
      <w:pPr>
        <w:spacing w:lineRule="exact" w:line="600" w:before="0" w:after="0"/>
        <w:ind w:firstLine="420"/>
        <w:jc w:val="both"/>
      </w:pPr>
      <w:r>
        <w:rPr>
          <w:rFonts w:ascii="仿宋_GB2312" w:hAnsi="仿宋_GB2312" w:eastAsia="仿宋_GB2312"/>
          <w:b w:val="0"/>
          <w:color w:val="000000"/>
          <w:sz w:val="32"/>
        </w:rPr>
        <w:t>金雷股份拥有4000T、6300T、10000T等重型压机，覆盖大兆瓦主轴锻造（来源：2024年企业历史）。采用空心锻造技术提高大内孔主轴成材率与产能利用率（来源：2024年企业介绍）。具备锻造主轴、铸造主轴、轴承座、轮毂、底座全流程能力（来源：2024年金雷年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覆盖1.5MW至9.5MW全系列锻造机型（来源：2024年金雷年报）。具备5MW至25MW大型风机铸造部件能力，应用于海上风电（来源：2024年年报摘要）。客户含西门子歌美飒、维斯塔斯、远景、运达、上海电气、明阳（来源：2024年客户名录）。</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锻造、下游应用」展开系统梳理，其中「金雷股份拥有4000T、6300T、10000T等重型压机，覆盖大兆瓦主轴锻造（来源：2024年企业历史）」与「产品覆盖1.5MW至9.5MW全系列锻造机型（来源：2024年金雷年报）」等数据点清晰刻画了该维度的现实基础；金雷股份拥有4000T、6300T、10000T等重型压机，覆盖大兆瓦主轴锻造（来源：2024年企业历史）；产品覆盖1.5MW至9.5MW全系列锻造机型（来源：2024年金雷年报）；具备5MW至25MW大型风机铸造部件能力，应用于海上风电（来源：2024年年报摘要）。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风电铸造产品收入2.77亿元、同比增71%（来源：2024年年报摘要）」与「其他精密轴类收入3.76亿元、同比增29.46%（来源：2024年年报摘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金雷股份风电锻造主轴全球市占率稳居行业首位（来源：2024年金雷年报）。2024年风电铸造产品收入2.77亿元、同比增71%（来源：2024年年报摘要）。其他精密轴类收入3.76亿元、同比增29.46%（来源：2024年年报摘要）。</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能源转型推动风电需求增长，海上风电迎新机遇（来源：2024年金雷年报）。风电大型化提升大兆瓦主轴与铸件需求（来源：2024年行业研究）。船舶、矿山、能源电力等多元铸锻件需求拓展（来源：2024年经营分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金雷股份为全球风电锻造主轴龙头，竞争优势显著（来源：2024年行业排名）。国际客户认证壁垒高，出口占比大（来源：2024年贸易分析）。海上风电铸件新进入者加剧竞争（来源：2024年竞争研究）。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风电铸造产品收入2.77亿元、同比增71%（来源：2024年年报摘要）」与「其他精密轴类收入3.76亿元、同比增29.46%（来源：2024年年报摘要）」等数据点清晰刻画了该维度的现实基础；2024年风电铸造产品收入2.77亿元、同比增71%（来源：2024年年报摘要）；其他精密轴类收入3.76亿元、同比增29.46%（来源：2024年年报摘要）；风电大型化提升大兆瓦主轴与铸件需求（来源：2024年行业研究）；船舶、矿山、能源电力等多元铸锻件需求拓展（来源：2024年经营分析）。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钢城区以金雷股份为链主集聚风电主轴上下游配套（来源：2024年园区统计）」与「金雷股份2024年营收19.67亿元、净利1.73亿元（来源：2024年金雷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钢城区以金雷股份为链主集聚风电主轴上下游配套（来源：2024年园区统计）。带动本地热处理、机加工、探伤、涂装、模具协同（来源：2024年产业链调研）。吸引风电铸件、轴承座、轮毂关联产能集聚（来源：2024年招商简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金雷股份2024年营收19.67亿元、净利1.73亿元（来源：2024年金雷年报）。公司入选山东省科技领军企业、泉城优秀企业（来源：2023年省科技厅）。总资产约78亿元，员工1800余人（来源：2024年企业公告）。</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金雷股份为国家高新技术企业、国家级绿色工厂（来源：2024年企业资质）。具备省级研发平台与专利群（来源：2024年知识产权）。钢城区配套企业多获高新与科技型中小企业认证（来源：2024年公示）。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钢城区以金雷股份为链主集聚风电主轴上下游配套（来源：2024年园区统计）」与「金雷股份2024年营收19.67亿元、净利1.73亿元（来源：2024年金雷年报）」等数据点清晰刻画了该维度的现实基础；钢城区以金雷股份为链主集聚风电主轴上下游配套（来源：2024年园区统计）；金雷股份2024年营收19.67亿元、净利1.73亿元（来源：2024年金雷年报）；总资产约78亿元，员工1800余人（来源：2024年企业公告）；金雷股份为国家高新技术企业、国家级绿色工厂（来源：2024年企业资质）。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智能化改造」展开系统梳理，其中「掌握大兆瓦主轴空心锻造、微缺陷控制等关键技术（来源：2024年技术鉴定）」与「具备25MW机型大型铸造部件全流程生产能力（来源：2024年年报摘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掌握大兆瓦主轴空心锻造、微缺陷控制等关键技术（来源：2024年技术鉴定）。具备25MW机型大型铸造部件全流程生产能力（来源：2024年年报摘要）。铸锻一体化与全流程自主可控工艺（来源：2024年金雷年报）。</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金雷股份建有企业技术中心与全流程研发体系（来源：2024年企业介绍）。与高校院所合作攻关风电大型化工艺（来源：2024年科技合作）。钢城区支持风电部件联合攻关（来源：2024年科技政策）。</w:t>
      </w:r>
    </w:p>
    <w:p>
      <w:pPr>
        <w:spacing w:lineRule="exact" w:line="600" w:before="120" w:after="120"/>
        <w:ind w:firstLine="420"/>
        <w:jc w:val="left"/>
      </w:pPr>
      <w:r>
        <w:rPr>
          <w:rFonts w:ascii="楷体_GB2312" w:hAnsi="楷体_GB2312" w:eastAsia="楷体_GB2312"/>
          <w:b w:val="0"/>
          <w:color w:val="000000"/>
          <w:sz w:val="32"/>
        </w:rPr>
        <w:t>智能化改造</w:t>
      </w:r>
    </w:p>
    <w:p>
      <w:pPr>
        <w:spacing w:lineRule="exact" w:line="600" w:before="0" w:after="0"/>
        <w:ind w:firstLine="420"/>
        <w:jc w:val="both"/>
      </w:pPr>
      <w:r>
        <w:rPr>
          <w:rFonts w:ascii="仿宋_GB2312" w:hAnsi="仿宋_GB2312" w:eastAsia="仿宋_GB2312"/>
          <w:b w:val="0"/>
          <w:color w:val="000000"/>
          <w:sz w:val="32"/>
        </w:rPr>
        <w:t>海上风电核心部件数字化制造项目2023年9月投产（来源：2024年金雷年报）。高端传动装备科创产业园推进数字化产线（来源：2024年项目备案）。涂装、精铸车间智能化提升效率（来源：2024年企业历史）。</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智能化改造」展开系统梳理，其中「掌握大兆瓦主轴空心锻造、微缺陷控制等关键技术（来源：2024年技术鉴定）」与「具备25MW机型大型铸造部件全流程生产能力（来源：2024年年报摘要）」等数据点清晰刻画了该维度的现实基础；掌握大兆瓦主轴空心锻造、微缺陷控制等关键技术（来源：2024年技术鉴定）；具备25MW机型大型铸造部件全流程生产能力（来源：2024年年报摘要）；海上风电核心部件数字化制造项目2023年9月投产（来源：2024年金雷年报）；高端传动装备科创产业园推进数字化产线（来源：2024年项目备案）。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金雷股份总资产约78亿元，重资产制造特征明显（来源：2024年企业公告）」与「海上风电核心部件数字化制造项目投资规模大（来源：2023年项目可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金雷股份总资产约78亿元，重资产制造特征明显（来源：2024年企业公告）。海上风电核心部件数字化制造项目投资规模大（来源：2023年项目可研）。高端传动装备科创产业园（一期）在钢城区建设（来源：2024年项目备案）。</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主要原材料价格与钢铁行业相关，占比高（来源：2024年金雷年报）。汇率波动影响外销收入与外币资产（来源：2024年风险提示）。项目折旧费用增加短期压制盈利（来源：2024年财报）。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营收19.67亿元、净利1.73亿元（同比降58%）（来源：2024年金雷年报）。风电铸造收入2.77亿元增71%，多元轴类3.76亿元增29%（来源：2024年年报摘要）。2025年预计铸件量价齐升改善盈利（来源：2024年经营展望）。</w:t>
      </w:r>
    </w:p>
    <w:p>
      <w:pPr>
        <w:spacing w:lineRule="exact" w:line="600" w:before="0" w:after="0"/>
        <w:ind w:firstLine="420"/>
        <w:jc w:val="both"/>
      </w:pPr>
      <w:r>
        <w:rPr>
          <w:rFonts w:ascii="仿宋_GB2312" w:hAnsi="仿宋_GB2312" w:eastAsia="仿宋_GB2312"/>
          <w:b w:val="0"/>
          <w:color w:val="000000"/>
          <w:sz w:val="32"/>
        </w:rPr>
        <w:t>据公开数据，金雷股份总资产为78亿元（来源：2024年）。</w:t>
      </w:r>
    </w:p>
    <w:p>
      <w:pPr>
        <w:spacing w:lineRule="exact" w:line="600" w:before="0" w:after="0"/>
        <w:ind w:firstLine="420"/>
        <w:jc w:val="both"/>
      </w:pPr>
      <w:r>
        <w:rPr>
          <w:rFonts w:ascii="仿宋_GB2312" w:hAnsi="仿宋_GB2312" w:eastAsia="仿宋_GB2312"/>
          <w:b w:val="0"/>
          <w:color w:val="000000"/>
          <w:sz w:val="32"/>
        </w:rPr>
        <w:t>据公开数据，2024年归母净利润为1.73亿元（来源：2024年）。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金雷股份总资产约78亿元，重资产制造特征明显（来源：2024年企业公告）」与「海上风电核心部件数字化制造项目投资规模大（来源：2023年项目可研）」等数据点清晰刻画了该维度的现实基础；金雷股份总资产约78亿元，重资产制造特征明显（来源：2024年企业公告）；海上风电核心部件数字化制造项目投资规模大（来源：2023年项目可研）；高端传动装备科创产业园（一期）在钢城区建设（来源：2024年项目备案）；项目折旧费用增加短期压制盈利（来源：2024年财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风险」展开系统梳理，其中「风电大型化与大兆瓦主轴、铸件空间扩大（来源：2024年行业研究）」与「多元铸锻件向船舶、能源电力等领域拓展（来源：2024年经营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全球能源转型与海上风电需求增长带来机遇（来源：2024年金雷年报）。风电大型化与大兆瓦主轴、铸件空间扩大（来源：2024年行业研究）。多元铸锻件向船舶、能源电力等领域拓展（来源：2024年经营分析）。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大直径主轴工艺难度高，存在技术迭代风险（来源：2024年专家访谈）。原材料价格大幅波动影响毛利（来源：2024年金雷年报）。汇率与出口政策变动风险（来源：2024年风险提示）。</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风电产品尤其铸件价格下降影响盈利（来源：2024年金雷年报）。行业竞争加剧压价（来源：2024年竞争研究）。项目产能爬坡不及预期风险（来源：2024年项目风险）。</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价格风险」展开系统梳理，其中「风电大型化与大兆瓦主轴、铸件空间扩大（来源：2024年行业研究）」与「多元铸锻件向船舶、能源电力等领域拓展（来源：2024年经营分析）」等数据点清晰刻画了该维度的现实基础；风电大型化与大兆瓦主轴、铸件空间扩大（来源：2024年行业研究）；多元铸锻件向船舶、能源电力等领域拓展（来源：2024年经营分析）；大直径主轴工艺难度高，存在技术迭代风险（来源：2024年专家访谈）；项目产能爬坡不及预期风险（来源：2024年项目风险）。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化改造、招商路径」展开系统梳理，其中「钢城区链长制专班推进风电核心部件升级（来源：2024年区政府）」与「支持金雷股份科创产业园建设（来源：2024年项目服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钢城区链长制专班推进风电核心部件升级（来源：2024年区政府）。将大型自由锻件列为延链补链重点（来源：2024年招商简报）。支持金雷股份科创产业园建设（来源：2024年项目服务）。</w:t>
      </w:r>
    </w:p>
    <w:p>
      <w:pPr>
        <w:spacing w:lineRule="exact" w:line="600" w:before="120" w:after="120"/>
        <w:ind w:firstLine="420"/>
        <w:jc w:val="left"/>
      </w:pPr>
      <w:r>
        <w:rPr>
          <w:rFonts w:ascii="楷体_GB2312" w:hAnsi="楷体_GB2312" w:eastAsia="楷体_GB2312"/>
          <w:b w:val="0"/>
          <w:color w:val="000000"/>
          <w:sz w:val="32"/>
        </w:rPr>
        <w:t>三化改造</w:t>
      </w:r>
    </w:p>
    <w:p>
      <w:pPr>
        <w:spacing w:lineRule="exact" w:line="600" w:before="0" w:after="0"/>
        <w:ind w:firstLine="420"/>
        <w:jc w:val="both"/>
      </w:pPr>
      <w:r>
        <w:rPr>
          <w:rFonts w:ascii="仿宋_GB2312" w:hAnsi="仿宋_GB2312" w:eastAsia="仿宋_GB2312"/>
          <w:b w:val="0"/>
          <w:color w:val="000000"/>
          <w:sz w:val="32"/>
        </w:rPr>
        <w:t>推进海上风电部件数字化制造与智能产线（来源：2024年智能制造）。铸锻一体化与全流程追溯（来源：2024年数字化）。建设绿色工厂降低能耗（来源：2024年绿色制造）。</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围绕金雷股份开展定向配套招商（来源：2024年招商）。引进热处理、机加工、模具补齐链条（来源：2024年园区规划）。推动向海陆风电并举、多元铸锻件并进（来源：2024年升级路径）。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化改造、招商路径」展开系统梳理，其中「钢城区链长制专班推进风电核心部件升级（来源：2024年区政府）」与「支持金雷股份科创产业园建设（来源：2024年项目服务）」等数据点清晰刻画了该维度的现实基础；钢城区链长制专班推进风电核心部件升级（来源：2024年区政府）；支持金雷股份科创产业园建设（来源：2024年项目服务）；围绕金雷股份开展定向配套招商（来源：2024年招商）；推动向海陆风电并举、多元铸锻件并进（来源：2024年升级路径）。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金雷股份向特定对象发行股票募投海上风电项目（来源：2023年项目可研）」与「高端传动装备科创产业园（一期）建设资金需求大（来源：2024年项目备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金雷股份向特定对象发行股票募投海上风电项目（来源：2023年项目可研）。高端传动装备科创产业园（一期）建设资金需求大（来源：2024年项目备案）。2024年每10股派现0.70元，资本开支稳健（来源：2024年利润分配）。</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重型压机与数字化产线单线投资数亿元（来源：2024年设备报价）。研发与专利布局持续投入（来源：2024年研发预算）。流动资金需求随订单增长（来源：2024年测算）。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股权融资、银行授信、项目贷款组合（来源：2024年方案）。争取海上风电与绿色制造专项资金（来源：2024年政策）。利用资本市场再融资支持扩产（来源：2024年融资）。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金雷股份向特定对象发行股票募投海上风电项目（来源：2023年项目可研）」与「高端传动装备科创产业园（一期）建设资金需求大（来源：2024年项目备案）」等数据点清晰刻画了该维度的现实基础；金雷股份向特定对象发行股票募投海上风电项目（来源：2023年项目可研）；高端传动装备科创产业园（一期）建设资金需求大（来源：2024年项目备案）；2024年每10股派现0.70元，资本开支稳健（来源：2024年利润分配）；重型压机与数字化产线单线投资数亿元（来源：2024年设备报价）。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风电主轴与大型自由锻件在济南市钢城区依托区域产业基础与政策赋能，已形成以量化事实为支撑的发展格局。金雷股份总占地98.5万平方米、总资产约78亿元，形成重型锻件制造基础（来源：2024年企业公告）；金雷股份高端传动装备科创产业园列为区重点项目（来源：2024年项目备案）；重型产业工人与锻造技师资源充足（来源：2024年人社统计）；金雷股份拥有4000T、6300T、10000T等重型压机，覆盖大兆瓦主轴锻造（来源：2024年企业历史）；产品覆盖1.5MW至9.5MW全系列锻造机型（来源：2024年金雷年报）；具备5MW至25MW大型风机铸造部件能力，应用于海上风电（来源：2024年年报摘要）；2024年风电铸造产品收入2.77亿元、同比增71%（来源：2024年年报摘要）；其他精密轴类收入3.76亿元、同比增29.46%（来源：2024年年报摘要）。</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金雷科技股份公司（300443）成立于2006年3月，总部位于山东省济南市钢城区双元大街18号，2015年4月登陆深交所创业板，总占地面积98.5万平方米、注册资本3.25亿元、总资产约78亿元、员工1800余人。作为全球领先的风电主轴制造商，公司风电锻造主轴全球市占率稳居行业首位，产品覆盖1.5MW至9.5MW全系列锻造机型，并具备全流程生产5MW至25MW风机主轴、轮毂、底座、连体轴承座等大型铸造部件能力。2024年营业收入19.67亿元（同比增1.11%），归母净利润1.73亿元，风电铸造产品收入2.77亿元（同比增71%）、其他精密轴类收入3.76亿元（同比增29.46%）。公司拥有4000T、6300T、10000T等重型压机，2023年9月海上风电核心部件数字化制造项目投产，并在钢城区投资建设高端传动装备科创产业园，客户覆盖西门子歌美飒、维斯塔斯、远景、运达、上海电气、明阳等。</w:t>
      </w:r>
    </w:p>
    <w:p>
      <w:pPr>
        <w:spacing w:lineRule="exact" w:line="600" w:before="0" w:after="0"/>
        <w:ind w:firstLine="420"/>
        <w:jc w:val="both"/>
      </w:pPr>
      <w:r>
        <w:rPr>
          <w:rFonts w:ascii="仿宋_GB2312" w:hAnsi="仿宋_GB2312" w:eastAsia="仿宋_GB2312"/>
          <w:b w:val="0"/>
          <w:color w:val="000000"/>
          <w:sz w:val="32"/>
        </w:rPr>
        <w:t>金雷股份钢城基地是大型自由锻件与风电主轴的制造核心，建有锻压一、三车间及精工、涂装、精铸车间，形成从锻造、热处理、机加工到包装的综合生产能力。公司采用空心锻造技术提高大内孔大兆瓦主轴成材率，针对海上风电大型化趋势布局大型铸锻件产能。2024年公司在济南市钢城区投资建设高端传动装备科创产业园项目（第一阶段一期），提升大型高端锻造领域生产能力；其海上风电核心部件数字化制造项目于2023年9月达到预定可使用状态，铸造主轴及轴承座交付量同比增长120%。公司持续推进铸锻一体化战略，产品远销20多个国家和地区，出口业务占比高，是全球风电主轴供应链关键一环。</w:t>
      </w:r>
    </w:p>
    <w:p>
      <w:pPr>
        <w:spacing w:lineRule="exact" w:line="600" w:before="0" w:after="0"/>
        <w:ind w:firstLine="420"/>
        <w:jc w:val="both"/>
      </w:pPr>
      <w:r>
        <w:rPr>
          <w:rFonts w:ascii="仿宋_GB2312" w:hAnsi="仿宋_GB2312" w:eastAsia="仿宋_GB2312"/>
          <w:b w:val="0"/>
          <w:color w:val="000000"/>
          <w:sz w:val="32"/>
        </w:rPr>
        <w:t>钢城区依托金雷股份龙头，集聚风电主轴与大型自由锻件上下游配套企业，形成以风电核心部件为特色的重型锻件集群。金雷股份作为链主，带动本地热处理、机加工、探伤、涂装及模具等配套协同发展，并吸引风电铸件、轴承座、轮毂等关联产能集聚。2024年金雷股份风电锻造主轴巩固与国内外整机厂合作，铸造业务快速增长并具备25MW机型生产能力，公司实施全球化经营与多元化发展，向船舶制造、能源电力、矿山机械、工程机械等高端铸锻件领域拓展，其他精密轴类产品收入达3.76亿元（同比增29.46%），集群整体向海陆风电并举、多元铸锻件并进升级，高端传动装备科创产业园建成后将进一步强化钢城区在大型自由锻件领域的全国地位。</w:t>
      </w:r>
    </w:p>
    <w:p>
      <w:pPr>
        <w:spacing w:lineRule="exact" w:line="600" w:before="0" w:after="0"/>
        <w:jc w:val="left"/>
      </w:pPr>
      <w:r>
        <w:rPr>
          <w:rFonts w:ascii="仿宋_GB2312" w:hAnsi="仿宋_GB2312" w:eastAsia="仿宋_GB2312"/>
          <w:b w:val="0"/>
          <w:color w:val="000000"/>
          <w:sz w:val="28"/>
        </w:rPr>
        <w:t>主要数据来源：金雷科技股份公司2024年年度报告；金雷股份官网企业介绍；金雷股份2024年报摘要；钢城区高端装备产业链链长制文件</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