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工业软件与远程运维服务行业深度分析报告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市南区以高端软件与工业软件为核心的数字产业规模持续壮大，2025年规模以上高端软件企业达52家、产业营收70亿元，高端软件产业集群入选首批山东省数字产业集群，工业控制系统(软件)特色产业集群获评国家中小企业特色产业集群。依托卡奥斯COSMOPlat、海信信科、华正信息、奥利普奇智、恒华智维、明思为等一批骨干企业，构建覆盖芯片底层研发、行业软件开发、场景智慧运维的全链条工业软件产业体系。卡奥斯估值超164亿元、品牌价值1163.35亿元，链接企业90万家；海信信科能源运维系统入选2026年省工业软件推广项目；华正云平台用户超3000家；奥利普奇智赋能3000+中小企业。市南区抢抓「人工智能+」机遇，持续培育工业软件新质生产力，为区域数字经济高质量发展注入持久动能。</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规模以上高端软件企业：52家（来源：2025年）</w:t>
      </w:r>
    </w:p>
    <w:p>
      <w:pPr>
        <w:spacing w:lineRule="exact" w:line="600" w:before="0" w:after="0"/>
        <w:ind w:firstLine="420"/>
        <w:jc w:val="both"/>
      </w:pPr>
      <w:r>
        <w:rPr>
          <w:rFonts w:ascii="仿宋_GB2312" w:hAnsi="仿宋_GB2312" w:eastAsia="仿宋_GB2312"/>
          <w:b w:val="0"/>
          <w:color w:val="000000"/>
          <w:sz w:val="32"/>
        </w:rPr>
        <w:t>· 高端软件产业营收：70亿元（来源：2025年）</w:t>
      </w:r>
    </w:p>
    <w:p>
      <w:pPr>
        <w:spacing w:lineRule="exact" w:line="600" w:before="0" w:after="0"/>
        <w:ind w:firstLine="420"/>
        <w:jc w:val="both"/>
      </w:pPr>
      <w:r>
        <w:rPr>
          <w:rFonts w:ascii="仿宋_GB2312" w:hAnsi="仿宋_GB2312" w:eastAsia="仿宋_GB2312"/>
          <w:b w:val="0"/>
          <w:color w:val="000000"/>
          <w:sz w:val="32"/>
        </w:rPr>
        <w:t>· 卡奥斯估值：超164亿元（来源：2024年）</w:t>
      </w:r>
    </w:p>
    <w:p>
      <w:pPr>
        <w:spacing w:lineRule="exact" w:line="600" w:before="0" w:after="0"/>
        <w:ind w:firstLine="420"/>
        <w:jc w:val="both"/>
      </w:pPr>
      <w:r>
        <w:rPr>
          <w:rFonts w:ascii="仿宋_GB2312" w:hAnsi="仿宋_GB2312" w:eastAsia="仿宋_GB2312"/>
          <w:b w:val="0"/>
          <w:color w:val="000000"/>
          <w:sz w:val="32"/>
        </w:rPr>
        <w:t>· 卡奥斯品牌价值：1163.35亿元（来源：2024年）</w:t>
      </w:r>
    </w:p>
    <w:p>
      <w:pPr>
        <w:spacing w:lineRule="exact" w:line="600" w:before="0" w:after="0"/>
        <w:ind w:firstLine="420"/>
        <w:jc w:val="both"/>
      </w:pPr>
      <w:r>
        <w:rPr>
          <w:rFonts w:ascii="仿宋_GB2312" w:hAnsi="仿宋_GB2312" w:eastAsia="仿宋_GB2312"/>
          <w:b w:val="0"/>
          <w:color w:val="000000"/>
          <w:sz w:val="32"/>
        </w:rPr>
        <w:t>· 卡奥斯链接企业：90万家（来源：2024年）</w:t>
      </w:r>
    </w:p>
    <w:p>
      <w:pPr>
        <w:spacing w:lineRule="exact" w:line="600" w:before="0" w:after="0"/>
        <w:ind w:firstLine="420"/>
        <w:jc w:val="both"/>
      </w:pPr>
      <w:r>
        <w:rPr>
          <w:rFonts w:ascii="仿宋_GB2312" w:hAnsi="仿宋_GB2312" w:eastAsia="仿宋_GB2312"/>
          <w:b w:val="0"/>
          <w:color w:val="000000"/>
          <w:sz w:val="32"/>
        </w:rPr>
        <w:t>· 卡奥斯累计服务企业：16万家（来源：2024年）</w:t>
      </w:r>
    </w:p>
    <w:p>
      <w:pPr>
        <w:spacing w:lineRule="exact" w:line="600" w:before="0" w:after="0"/>
        <w:ind w:firstLine="420"/>
        <w:jc w:val="both"/>
      </w:pPr>
      <w:r>
        <w:rPr>
          <w:rFonts w:ascii="仿宋_GB2312" w:hAnsi="仿宋_GB2312" w:eastAsia="仿宋_GB2312"/>
          <w:b w:val="0"/>
          <w:color w:val="000000"/>
          <w:sz w:val="32"/>
        </w:rPr>
        <w:t>· 华正云平台用户：超3000家（来源：2024年）</w:t>
      </w:r>
    </w:p>
    <w:p>
      <w:pPr>
        <w:spacing w:lineRule="exact" w:line="600" w:before="0" w:after="0"/>
        <w:ind w:firstLine="420"/>
        <w:jc w:val="both"/>
      </w:pPr>
      <w:r>
        <w:rPr>
          <w:rFonts w:ascii="仿宋_GB2312" w:hAnsi="仿宋_GB2312" w:eastAsia="仿宋_GB2312"/>
          <w:b w:val="0"/>
          <w:color w:val="000000"/>
          <w:sz w:val="32"/>
        </w:rPr>
        <w:t>· 奥利普奇智授权专利：100余项（来源：2024年）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市南区规模以上高端软件企业52家、2025年高端软件产业营收70亿元（来源：2025年市南区统计）」与「工业控制系统(软件)特色产业集群获评国家中小企业特色产业集群（来源：2024年工信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市南区规模以上高端软件企业52家、2025年高端软件产业营收70亿元（来源：2025年市南区统计）。高端软件产业集群入选首批山东省数字产业集群（来源：2025年山东省工信厅）。工业控制系统(软件)特色产业集群获评国家中小企业特色产业集群（来源：2024年工信部）。</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市南区抢抓全域「人工智能+」机遇加大工业软件企业培育扶持（来源：2026年市南报道）。工业软件写入《青岛市软件和信息服务业「数智强链」专项行动计划》（来源：2024年青岛市）。山东省推动工业软件研发推广、2026年项目名单支持市南企业（来源：2026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市南区构建覆盖芯片底层研发、行业软件开发、场景智慧运维全链条体系（来源：2026年市南报道）。依托数字经济产业园区完善人才、算力等公共技术配套（来源：2024年市南区）。驻区高校与科研院所为工业软件提供人才支撑（来源：2024年市南区）。</w:t>
      </w:r>
    </w:p>
    <w:p>
      <w:pPr>
        <w:spacing w:lineRule="exact" w:line="600" w:before="0" w:after="0"/>
        <w:ind w:firstLine="420"/>
        <w:jc w:val="both"/>
      </w:pPr>
      <w:r>
        <w:rPr>
          <w:rFonts w:ascii="仿宋_GB2312" w:hAnsi="仿宋_GB2312" w:eastAsia="仿宋_GB2312"/>
          <w:b w:val="0"/>
          <w:color w:val="000000"/>
          <w:sz w:val="32"/>
        </w:rPr>
        <w:t>据公开数据，规模以上高端软件企业为52家（来源：2025年）。</w:t>
      </w:r>
    </w:p>
    <w:p>
      <w:pPr>
        <w:spacing w:lineRule="exact" w:line="600" w:before="0" w:after="0"/>
        <w:ind w:firstLine="420"/>
        <w:jc w:val="both"/>
      </w:pPr>
      <w:r>
        <w:rPr>
          <w:rFonts w:ascii="仿宋_GB2312" w:hAnsi="仿宋_GB2312" w:eastAsia="仿宋_GB2312"/>
          <w:b w:val="0"/>
          <w:color w:val="000000"/>
          <w:sz w:val="32"/>
        </w:rPr>
        <w:t>据公开数据，高端软件产业营收为70亿元（来源：2025年）。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市南区规模以上高端软件企业52家、2025年高端软件产业营收70亿元（来源：2025年市南区统计）」与「工业控制系统(软件)特色产业集群获评国家中小企业特色产业集群（来源：2024年工信部）」等数据点清晰刻画了该维度的现实基础；市南区规模以上高端软件企业52家、2025年高端软件产业营收70亿元（来源：2025年市南区统计）；工业控制系统(软件)特色产业集群获评国家中小企业特色产业集群（来源：2024年工信部）；市南区抢抓全域「人工智能+」机遇加大工业软件企业培育扶持（来源：2026年市南报道）；工业软件写入《青岛市软件和信息服务业「数智强链」专项行动计划》（来源：2024年青岛市）。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础、中游软件、下游运维」展开系统梳理，其中「华正信息依托芯片底层研发构建工业软件技术根基（来源：2026年市南报道）」与「卡奥斯重点攻关工业软件、工业大模型、现场级工业操作系统（来源：2024年卡奥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上游基础</w:t>
      </w:r>
    </w:p>
    <w:p>
      <w:pPr>
        <w:spacing w:lineRule="exact" w:line="600" w:before="0" w:after="0"/>
        <w:ind w:firstLine="420"/>
        <w:jc w:val="both"/>
      </w:pPr>
      <w:r>
        <w:rPr>
          <w:rFonts w:ascii="仿宋_GB2312" w:hAnsi="仿宋_GB2312" w:eastAsia="仿宋_GB2312"/>
          <w:b w:val="0"/>
          <w:color w:val="000000"/>
          <w:sz w:val="32"/>
        </w:rPr>
        <w:t>华正信息依托芯片底层研发构建工业软件技术根基（来源：2026年市南报道）。卡奥斯重点攻关工业软件、工业大模型、现场级工业操作系统（来源：2024年卡奥斯）。明思为研发底层智能传感器硬件打通数据采集链（来源：2024年明思为）。</w:t>
      </w:r>
    </w:p>
    <w:p>
      <w:pPr>
        <w:spacing w:lineRule="exact" w:line="600" w:before="120" w:after="120"/>
        <w:ind w:firstLine="420"/>
        <w:jc w:val="left"/>
      </w:pPr>
      <w:r>
        <w:rPr>
          <w:rFonts w:ascii="楷体_GB2312" w:hAnsi="楷体_GB2312" w:eastAsia="楷体_GB2312"/>
          <w:b w:val="0"/>
          <w:color w:val="000000"/>
          <w:sz w:val="32"/>
        </w:rPr>
        <w:t>中游软件</w:t>
      </w:r>
    </w:p>
    <w:p>
      <w:pPr>
        <w:spacing w:lineRule="exact" w:line="600" w:before="0" w:after="0"/>
        <w:ind w:firstLine="420"/>
        <w:jc w:val="both"/>
      </w:pPr>
      <w:r>
        <w:rPr>
          <w:rFonts w:ascii="仿宋_GB2312" w:hAnsi="仿宋_GB2312" w:eastAsia="仿宋_GB2312"/>
          <w:b w:val="0"/>
          <w:color w:val="000000"/>
          <w:sz w:val="32"/>
        </w:rPr>
        <w:t>海信信科研发面向能源行业集约化运维商业智能系统（来源：2026年海信信科）。华正云数字化平台实现企业内部设备互联业务互通数据共享（来源：2024年华正信息）。奥利普奇智基于AI+MOM工业互联网平台推出管家系列产品（来源：2024年奥利普奇智）。</w:t>
      </w:r>
    </w:p>
    <w:p>
      <w:pPr>
        <w:spacing w:lineRule="exact" w:line="600" w:before="120" w:after="120"/>
        <w:ind w:firstLine="420"/>
        <w:jc w:val="left"/>
      </w:pPr>
      <w:r>
        <w:rPr>
          <w:rFonts w:ascii="楷体_GB2312" w:hAnsi="楷体_GB2312" w:eastAsia="楷体_GB2312"/>
          <w:b w:val="0"/>
          <w:color w:val="000000"/>
          <w:sz w:val="32"/>
        </w:rPr>
        <w:t>下游运维</w:t>
      </w:r>
    </w:p>
    <w:p>
      <w:pPr>
        <w:spacing w:lineRule="exact" w:line="600" w:before="0" w:after="0"/>
        <w:ind w:firstLine="420"/>
        <w:jc w:val="both"/>
      </w:pPr>
      <w:r>
        <w:rPr>
          <w:rFonts w:ascii="仿宋_GB2312" w:hAnsi="仿宋_GB2312" w:eastAsia="仿宋_GB2312"/>
          <w:b w:val="0"/>
          <w:color w:val="000000"/>
          <w:sz w:val="32"/>
        </w:rPr>
        <w:t>恒华智维深耕数据中心全场景智慧运维解决方案（来源：2026年市南报道）。明思为提供工业级旋转设备全生命周期监控运维服务（来源：2024年明思为）。奥利普奇智累计为46个城市3000+中小企业提供运维服务（来源：2024年奥利普奇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础、中游软件、下游运维」展开系统梳理，其中「华正信息依托芯片底层研发构建工业软件技术根基（来源：2026年市南报道）」与「卡奥斯重点攻关工业软件、工业大模型、现场级工业操作系统（来源：2024年卡奥斯）」等数据点清晰刻画了该维度的现实基础；华正信息依托芯片底层研发构建工业软件技术根基（来源：2026年市南报道）；卡奥斯重点攻关工业软件、工业大模型、现场级工业操作系统（来源：2024年卡奥斯）；华正云数字化平台实现企业内部设备互联业务互通数据共享（来源：2024年华正信息）；奥利普奇智基于AI+MOM工业互联网平台推出管家系列产品（来源：2024年奥利普奇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市南区规模以上高端软件企业52家形成较强供给能力（来源：2025年市南区统计）」与「卡奥斯COSMOPlat链接企业90万家、累计服务16万家（来源：2024年卡奥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市南区规模以上高端软件企业52家形成较强供给能力（来源：2025年市南区统计）。卡奥斯COSMOPlat链接企业90万家、累计服务16万家（来源：2024年卡奥斯）。华正云平台线上企业用户超3000家（来源：2024年华正信息）。</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能源、化工、制造等行业对国产化智能运维软件需求迫切（来源：2026年海信信科）。数据中心绿色化智能化运维痛点推动工业软件落地（来源：2026年恒华智维）。中小企业数字化转型诊断与落地服务市场广阔（来源：2024年奥利普奇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卡奥斯估值超164亿元、品牌价值1163.35亿元居工业互联网前列（来源：2024年卡奥斯）。华正信息入选工业软件企业TOP50、科创独角兽100强（来源：2024年华正信息）。奥利普奇智多款产品获评工信部工业软件优秀产品（来源：2024年奥利普奇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市南区规模以上高端软件企业52家形成较强供给能力（来源：2025年市南区统计）」与「卡奥斯COSMOPlat链接企业90万家、累计服务16万家（来源：2024年卡奥斯）」等数据点清晰刻画了该维度的现实基础；市南区规模以上高端软件企业52家形成较强供给能力（来源：2025年市南区统计）；卡奥斯COSMOPlat链接企业90万家、累计服务16万家（来源：2024年卡奥斯）；华正云平台线上企业用户超3000家（来源：2024年华正信息）；卡奥斯估值超164亿元、品牌价值1163.35亿元居工业互联网前列（来源：2024年卡奥斯）。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市南区规模以上高端软件企业52家（来源：2025年市南区统计）」与「工业控制系统(软件)特色产业集群获评国家级（来源：2024年工信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市南区规模以上高端软件企业52家（来源：2025年市南区统计）。高端软件产业集群入选首批山东省数字产业集群（来源：2025年山东省工信厅）。工业控制系统(软件)特色产业集群获评国家级（来源：2024年工信部）。</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卡奥斯COSMOPlat为工业互联网独角兽、估值超164亿元（来源：2024年卡奥斯）。海信信科为海信旗下工业软件企业、入选省推广项目（来源：2026年海信信科）。华正信息为国家级专精特新小巨人、中国隐形独角兽（来源：2024年华正信息）。</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华正信息、明思为等多家工业软件企业获专精特新认定（来源：2024年市南区）。奥利普奇智、恒华智维等成长为工业软件创新主体（来源：2024年市南区）。区工信局持续加大工业软件企业培育与政策扶持（来源：2026年市南区）。</w:t>
      </w:r>
    </w:p>
    <w:p>
      <w:pPr>
        <w:spacing w:lineRule="exact" w:line="600" w:before="0" w:after="0"/>
        <w:ind w:firstLine="420"/>
        <w:jc w:val="both"/>
      </w:pPr>
      <w:r>
        <w:rPr>
          <w:rFonts w:ascii="仿宋_GB2312" w:hAnsi="仿宋_GB2312" w:eastAsia="仿宋_GB2312"/>
          <w:b w:val="0"/>
          <w:color w:val="000000"/>
          <w:sz w:val="32"/>
        </w:rPr>
        <w:t>据公开数据，规模以上高端软件企业为52家（来源：2025年）。</w:t>
      </w:r>
    </w:p>
    <w:p>
      <w:pPr>
        <w:spacing w:lineRule="exact" w:line="600" w:before="0" w:after="0"/>
        <w:ind w:firstLine="420"/>
        <w:jc w:val="both"/>
      </w:pPr>
      <w:r>
        <w:rPr>
          <w:rFonts w:ascii="仿宋_GB2312" w:hAnsi="仿宋_GB2312" w:eastAsia="仿宋_GB2312"/>
          <w:b w:val="0"/>
          <w:color w:val="000000"/>
          <w:sz w:val="32"/>
        </w:rPr>
        <w:t>据公开数据，卡奥斯链接企业为90万家（来源：2024年）。</w:t>
      </w:r>
    </w:p>
    <w:p>
      <w:pPr>
        <w:spacing w:lineRule="exact" w:line="600" w:before="0" w:after="0"/>
        <w:ind w:firstLine="420"/>
        <w:jc w:val="both"/>
      </w:pPr>
      <w:r>
        <w:rPr>
          <w:rFonts w:ascii="仿宋_GB2312" w:hAnsi="仿宋_GB2312" w:eastAsia="仿宋_GB2312"/>
          <w:b w:val="0"/>
          <w:color w:val="000000"/>
          <w:sz w:val="32"/>
        </w:rPr>
        <w:t>据公开数据，卡奥斯累计服务企业为16万家（来源：2024年）。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市南区规模以上高端软件企业52家（来源：2025年市南区统计）」与「工业控制系统(软件)特色产业集群获评国家级（来源：2024年工信部）」等数据点清晰刻画了该维度的现实基础；市南区规模以上高端软件企业52家（来源：2025年市南区统计）；工业控制系统(软件)特色产业集群获评国家级（来源：2024年工信部）；卡奥斯COSMOPlat为工业互联网独角兽、估值超164亿元（来源：2024年卡奥斯）；海信信科为海信旗下工业软件企业、入选省推广项目（来源：2026年海信信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创新成果」展开系统梳理，其中「海信信科系统自然语言识别与智能分单准确率超92%（来源：2026年海信信科）」与「海信信科流程自动化精度达到85%以上（来源：2026年海信信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海信信科系统自然语言识别与智能分单准确率超92%（来源：2026年海信信科）。海信信科流程自动化精度达到85%以上（来源：2026年海信信科）。恒华智维空调系统设备故障预判准确率超90%（来源：2026年恒华智维）。</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卡奥斯天智工业大模型沉淀4700+机理模型、200+专家算法（来源：2024年卡奥斯）。卡奥斯大模型含110+智能体开发工具（来源：2024年卡奥斯）。华正信息建有山东省软件工程技术中心（来源：2024年华正信息）。</w:t>
      </w:r>
    </w:p>
    <w:p>
      <w:pPr>
        <w:spacing w:lineRule="exact" w:line="600" w:before="120" w:after="120"/>
        <w:ind w:firstLine="420"/>
        <w:jc w:val="left"/>
      </w:pPr>
      <w:r>
        <w:rPr>
          <w:rFonts w:ascii="楷体_GB2312" w:hAnsi="楷体_GB2312" w:eastAsia="楷体_GB2312"/>
          <w:b w:val="0"/>
          <w:color w:val="000000"/>
          <w:sz w:val="32"/>
        </w:rPr>
        <w:t>创新成果</w:t>
      </w:r>
    </w:p>
    <w:p>
      <w:pPr>
        <w:spacing w:lineRule="exact" w:line="600" w:before="0" w:after="0"/>
        <w:ind w:firstLine="420"/>
        <w:jc w:val="both"/>
      </w:pPr>
      <w:r>
        <w:rPr>
          <w:rFonts w:ascii="仿宋_GB2312" w:hAnsi="仿宋_GB2312" w:eastAsia="仿宋_GB2312"/>
          <w:b w:val="0"/>
          <w:color w:val="000000"/>
          <w:sz w:val="32"/>
        </w:rPr>
        <w:t>奥利普奇智已授权专利100余项、软件著作权193项（来源：2024年奥利普奇智）。明思为申报和授权50余项国家专利及软件著作权（来源：2024年明思为）。卡奥斯2024年获山东省科学技术进步奖特等奖（来源：2024年卡奥斯）。</w:t>
      </w:r>
    </w:p>
    <w:p>
      <w:pPr>
        <w:spacing w:lineRule="exact" w:line="600" w:before="0" w:after="0"/>
        <w:ind w:firstLine="420"/>
        <w:jc w:val="both"/>
      </w:pPr>
      <w:r>
        <w:rPr>
          <w:rFonts w:ascii="仿宋_GB2312" w:hAnsi="仿宋_GB2312" w:eastAsia="仿宋_GB2312"/>
          <w:b w:val="0"/>
          <w:color w:val="000000"/>
          <w:sz w:val="32"/>
        </w:rPr>
        <w:t>据公开数据，华正云平台用户为超3000家（来源：2024年）。</w:t>
      </w:r>
    </w:p>
    <w:p>
      <w:pPr>
        <w:spacing w:lineRule="exact" w:line="600" w:before="0" w:after="0"/>
        <w:ind w:firstLine="420"/>
        <w:jc w:val="both"/>
      </w:pPr>
      <w:r>
        <w:rPr>
          <w:rFonts w:ascii="仿宋_GB2312" w:hAnsi="仿宋_GB2312" w:eastAsia="仿宋_GB2312"/>
          <w:b w:val="0"/>
          <w:color w:val="000000"/>
          <w:sz w:val="32"/>
        </w:rPr>
        <w:t>据公开数据，奥利普奇智授权专利为100余项（来源：2024年）。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创新成果」展开系统梳理，其中「海信信科系统自然语言识别与智能分单准确率超92%（来源：2026年海信信科）」与「海信信科流程自动化精度达到85%以上（来源：2026年海信信科）」等数据点清晰刻画了该维度的现实基础；海信信科系统自然语言识别与智能分单准确率超92%（来源：2026年海信信科）；海信信科流程自动化精度达到85%以上（来源：2026年海信信科）；恒华智维空调系统设备故障预判准确率超90%（来源：2026年恒华智维）；卡奥斯天智工业大模型沉淀4700+机理模型、200+专家算法（来源：2024年卡奥斯）。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高端软件产业2025年营收70亿元、资产轻产出高（来源：2025年市南区统计）」与「工业软件研发需持续高研发投入、据测算行业均值营收占比15%（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高端软件产业2025年营收70亿元、资产轻产出高（来源：2025年市南区统计）。工业软件研发需持续高研发投入、据测算行业均值营收占比15%（来源：2024年行业分析）。卡奥斯历经8年稳健发展成长为行业独角兽（来源：2024年卡奥斯）。</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软件主要成本为研发人力、青岛人力成本低于一线城市约20%（来源：2024年行业分析）。园区提供算力等公共技术服务降低中小企业研发成本（来源：2024年市南区）。恒华智维智慧节能系统助客户降低机房能耗15%至25%（来源：2026年恒华智维）。</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卡奥斯品牌价值1163.35亿元、盈利能力强（来源：2024年卡奥斯）。工业软件国产化后毛利率普遍较高、据测算超50%（来源：2024年行业分析）。恒华智维服务覆盖政务金融军工医疗等八大领域变现能力强（来源：2026年恒华智维）。</w:t>
      </w:r>
    </w:p>
    <w:p>
      <w:pPr>
        <w:spacing w:lineRule="exact" w:line="600" w:before="0" w:after="0"/>
        <w:ind w:firstLine="420"/>
        <w:jc w:val="both"/>
      </w:pPr>
      <w:r>
        <w:rPr>
          <w:rFonts w:ascii="仿宋_GB2312" w:hAnsi="仿宋_GB2312" w:eastAsia="仿宋_GB2312"/>
          <w:b w:val="0"/>
          <w:color w:val="000000"/>
          <w:sz w:val="32"/>
        </w:rPr>
        <w:t>据公开数据，高端软件产业营收为70亿元（来源：2025年）。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高端软件产业2025年营收70亿元、资产轻产出高（来源：2025年市南区统计）」与「工业软件研发需持续高研发投入、据测算行业均值营收占比15%（来源：2024年行业分析）」等数据点清晰刻画了该维度的现实基础；高端软件产业2025年营收70亿元、资产轻产出高（来源：2025年市南区统计）；工业软件研发需持续高研发投入、据测算行业均值营收占比15%（来源：2024年行业分析）；卡奥斯历经8年稳健发展成长为行业独角兽（来源：2024年卡奥斯）；工业软件主要成本为研发人力、青岛人力成本低于一线城市约20%（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竞争风险」展开系统梳理，其中「国家推动关键工业软件自主可控、政策红利明显（来源：2024年政策文件）」与「山东省2026年工业软件研发推广项目支持市南企业（来源：2026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家推动关键工业软件自主可控、政策红利明显（来源：2024年政策文件）。山东省2026年工业软件研发推广项目支持市南企业（来源：2026年山东省工信厅）。全域「人工智能+」行动为工业软件带来新增量（来源：2026年市南区）。</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工业大模型与工业操作系统仍处攻关期、技术迭代快（来源：2024年卡奥斯）。高端算法与底层芯片部分依赖进口需加快攻关（来源：2024年产业链调研）。数据安全与跨平台互联互通存在标准不统一风险（来源：2024年行业分析）。</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工业互联网平台区域竞争加剧、需提升生态粘性（来源：2024年行业研究）。工业软件人才争夺激烈、青岛需提升吸引力（来源：2024年行业分析）。中小企业同质化竞争、需差异化行业套件突围（来源：2024年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技术风险、竞争风险」展开系统梳理，其中「国家推动关键工业软件自主可控、政策红利明显（来源：2024年政策文件）」与「山东省2026年工业软件研发推广项目支持市南企业（来源：2026年山东省工信厅）」等数据点清晰刻画了该维度的现实基础；国家推动关键工业软件自主可控、政策红利明显（来源：2024年政策文件）；山东省2026年工业软件研发推广项目支持市南企业（来源：2026年山东省工信厅）；全域「人工智能+」行动为工业软件带来新增量（来源：2026年市南区）；工业大模型与工业操作系统仍处攻关期、技术迭代快（来源：2024年卡奥斯）。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技术攻坚、企业培育、生态构建」展开系统梳理，其中「市南区重点攻关工业软件、工业大模型、现场级工业操作系统（来源：2024年卡奥斯）」与「卡奥斯沉淀4700+机理模型支撑工业智能升级（来源：2024年卡奥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技术攻坚</w:t>
      </w:r>
    </w:p>
    <w:p>
      <w:pPr>
        <w:spacing w:lineRule="exact" w:line="600" w:before="0" w:after="0"/>
        <w:ind w:firstLine="420"/>
        <w:jc w:val="both"/>
      </w:pPr>
      <w:r>
        <w:rPr>
          <w:rFonts w:ascii="仿宋_GB2312" w:hAnsi="仿宋_GB2312" w:eastAsia="仿宋_GB2312"/>
          <w:b w:val="0"/>
          <w:color w:val="000000"/>
          <w:sz w:val="32"/>
        </w:rPr>
        <w:t>市南区重点攻关工业软件、工业大模型、现场级工业操作系统（来源：2024年卡奥斯）。海信信科补齐能源行业智能运维国产软件短板（来源：2026年海信信科）。卡奥斯沉淀4700+机理模型支撑工业智能升级（来源：2024年卡奥斯）。</w:t>
      </w:r>
    </w:p>
    <w:p>
      <w:pPr>
        <w:spacing w:lineRule="exact" w:line="600" w:before="120" w:after="120"/>
        <w:ind w:firstLine="420"/>
        <w:jc w:val="left"/>
      </w:pPr>
      <w:r>
        <w:rPr>
          <w:rFonts w:ascii="楷体_GB2312" w:hAnsi="楷体_GB2312" w:eastAsia="楷体_GB2312"/>
          <w:b w:val="0"/>
          <w:color w:val="000000"/>
          <w:sz w:val="32"/>
        </w:rPr>
        <w:t>企业培育</w:t>
      </w:r>
    </w:p>
    <w:p>
      <w:pPr>
        <w:spacing w:lineRule="exact" w:line="600" w:before="0" w:after="0"/>
        <w:ind w:firstLine="420"/>
        <w:jc w:val="both"/>
      </w:pPr>
      <w:r>
        <w:rPr>
          <w:rFonts w:ascii="仿宋_GB2312" w:hAnsi="仿宋_GB2312" w:eastAsia="仿宋_GB2312"/>
          <w:b w:val="0"/>
          <w:color w:val="000000"/>
          <w:sz w:val="32"/>
        </w:rPr>
        <w:t>引导企业立足行业真实场景持续迭代技术优化产品（来源：2026年市南区）。培育壮大数字领域新质生产力、壮大高端软件产业集群（来源：2026年市南区）。鼓励工业软件企业申报首版次高端软件产品奖补（来源：2024年山东省工信厅）。</w:t>
      </w:r>
    </w:p>
    <w:p>
      <w:pPr>
        <w:spacing w:lineRule="exact" w:line="600" w:before="120" w:after="120"/>
        <w:ind w:firstLine="420"/>
        <w:jc w:val="left"/>
      </w:pPr>
      <w:r>
        <w:rPr>
          <w:rFonts w:ascii="楷体_GB2312" w:hAnsi="楷体_GB2312" w:eastAsia="楷体_GB2312"/>
          <w:b w:val="0"/>
          <w:color w:val="000000"/>
          <w:sz w:val="32"/>
        </w:rPr>
        <w:t>生态构建</w:t>
      </w:r>
    </w:p>
    <w:p>
      <w:pPr>
        <w:spacing w:lineRule="exact" w:line="600" w:before="0" w:after="0"/>
        <w:ind w:firstLine="420"/>
        <w:jc w:val="both"/>
      </w:pPr>
      <w:r>
        <w:rPr>
          <w:rFonts w:ascii="仿宋_GB2312" w:hAnsi="仿宋_GB2312" w:eastAsia="仿宋_GB2312"/>
          <w:b w:val="0"/>
          <w:color w:val="000000"/>
          <w:sz w:val="32"/>
        </w:rPr>
        <w:t>卡奥斯与青岛共创「工赋青岛1+N+X」立体化赋能模式（来源：2024年卡奥斯）。打造全国首个政企合作工业互联网企业综合服务平台（来源：2024年卡奥斯）。依托省级数字产业集群构建协同创新生态（来源：2025年山东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术攻坚、企业培育、生态构建」展开系统梳理，其中「市南区重点攻关工业软件、工业大模型、现场级工业操作系统（来源：2024年卡奥斯）」与「卡奥斯沉淀4700+机理模型支撑工业智能升级（来源：2024年卡奥斯）」等数据点清晰刻画了该维度的现实基础；市南区重点攻关工业软件、工业大模型、现场级工业操作系统（来源：2024年卡奥斯）；卡奥斯沉淀4700+机理模型支撑工业智能升级（来源：2024年卡奥斯）；卡奥斯与青岛共创「工赋青岛1+N+X」立体化赋能模式（来源：2024年卡奥斯）；打造全国首个政企合作工业互联网企业综合服务平台（来源：2024年卡奥斯）。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据2024年集群测算高端软件产业建设资金需求超20亿元（来源：2024年市南区测算）」与「卡奥斯作为独角兽已获多轮股权融资、估值超164亿元（来源：2024年卡奥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工业软件企业成长期需VC/PE与银行授信组合（来源：2024年行业分析）。据2024年集群测算高端软件产业建设资金需求超20亿元（来源：2024年市南区测算）。卡奥斯作为独角兽已获多轮股权融资、估值超164亿元（来源：2024年卡奥斯）。</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中小企业研发与场景拓展需权益性资金支持（来源：2024年调研）。工业大模型训练需算力与数据要素持续投入（来源：2024年卡奥斯）。拟设专项产业基金扶持早期工业软件企业（来源：2024年海诺投资规划）。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拟通过产业基金+银行授信+股权融资组合（来源：2024年方案）。鼓励工业软件企业对接资本市场、推动上市（来源：2024年市南区）。利用省级数字产业集群政策争取专项资金与奖补（来源：2024年山东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据2024年集群测算高端软件产业建设资金需求超20亿元（来源：2024年市南区测算）」与「卡奥斯作为独角兽已获多轮股权融资、估值超164亿元（来源：2024年卡奥斯）」等数据点清晰刻画了该维度的现实基础；据2024年集群测算高端软件产业建设资金需求超20亿元（来源：2024年市南区测算）；卡奥斯作为独角兽已获多轮股权融资、估值超164亿元（来源：2024年卡奥斯）；工业大模型训练需算力与数据要素持续投入（来源：2024年卡奥斯）；拟设专项产业基金扶持早期工业软件企业（来源：2024年海诺投资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业软件与远程运维服务在青岛市市南区依托区域产业基础与政策赋能，已形成以量化事实为支撑的发展格局。市南区规模以上高端软件企业52家、2025年高端软件产业营收70亿元（来源：2025年市南区统计）；工业控制系统(软件)特色产业集群获评国家中小企业特色产业集群（来源：2024年工信部）；市南区抢抓全域「人工智能+」机遇加大工业软件企业培育扶持（来源：2026年市南报道）；工业软件写入《青岛市软件和信息服务业「数智强链」专项行动计划》（来源：2024年青岛市）；山东省推动工业软件研发推广、2026年项目名单支持市南企业（来源：2026年山东省工信厅）；市南区构建覆盖芯片底层研发、行业软件开发、场景智慧运维全链条体系（来源：2026年市南报道）；依托数字经济产业园区完善人才、算力等公共技术配套（来源：2024年市南区）；驻区高校与科研院所为工业软件提供人才支撑（来源：2024年市南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卡奥斯物联科技股份有限公司(COSMOPlat)：以大规模定制模式为核心，历经8年成长为估值超164亿元的行业独角兽，品牌价值1163.35亿元。重点攻关工业软件、工业大模型、现场级工业操作系统、数据要素四大关键技术，2024年获山东省科学技术进步奖特等奖。天智工业大模型沉淀4700+机理模型、200+专家算法和110+智能体开发工具。参与打造16座灯塔工厂，孕育汽车、化工、电子等20个行业生态，链接企业90万家、累计服务16万家。</w:t>
      </w:r>
    </w:p>
    <w:p>
      <w:pPr>
        <w:spacing w:lineRule="exact" w:line="600" w:before="0" w:after="0"/>
        <w:ind w:firstLine="420"/>
        <w:jc w:val="both"/>
      </w:pPr>
      <w:r>
        <w:rPr>
          <w:rFonts w:ascii="仿宋_GB2312" w:hAnsi="仿宋_GB2312" w:eastAsia="仿宋_GB2312"/>
          <w:b w:val="0"/>
          <w:color w:val="000000"/>
          <w:sz w:val="32"/>
        </w:rPr>
        <w:t>青岛海信信息科技股份有限公司(海信信科)：海信旗下工业软件企业，自主研发「面向能源行业集约化运维的商业智能系统」入选2026年山东省工业软件研发推广项目。项目成果在多个央企关键场景实测验证，系统自然语言识别与智能分单准确率超92%，流程自动化精度达85%以上，有效补齐能源行业智能运维国产软件短板，助力能源产业提质增效与安全可控。</w:t>
      </w:r>
    </w:p>
    <w:p>
      <w:pPr>
        <w:spacing w:lineRule="exact" w:line="600" w:before="0" w:after="0"/>
        <w:ind w:firstLine="420"/>
        <w:jc w:val="both"/>
      </w:pPr>
      <w:r>
        <w:rPr>
          <w:rFonts w:ascii="仿宋_GB2312" w:hAnsi="仿宋_GB2312" w:eastAsia="仿宋_GB2312"/>
          <w:b w:val="0"/>
          <w:color w:val="000000"/>
          <w:sz w:val="32"/>
        </w:rPr>
        <w:t>青岛奥利普奇智智能工业技术有限公司：聚焦「AI+MOM」核心战略，基于AI+MOM工业互联网平台推出「小轻快准」管家系列产品，面向食品饮料、新材料、高端装备、高科技电子及半导体形成四大行业套件。累计为46个城市3000+中小企业提供咨询诊断及落地服务，项目成功交付率100%。已授权专利100余项、软件著作权193项，多款产品获评工信部工业软件优秀产品。</w:t>
      </w:r>
    </w:p>
    <w:p>
      <w:pPr>
        <w:spacing w:lineRule="exact" w:line="600" w:before="0" w:after="0"/>
        <w:jc w:val="left"/>
      </w:pPr>
      <w:r>
        <w:rPr>
          <w:rFonts w:ascii="仿宋_GB2312" w:hAnsi="仿宋_GB2312" w:eastAsia="仿宋_GB2312"/>
          <w:b w:val="0"/>
          <w:color w:val="000000"/>
          <w:sz w:val="28"/>
        </w:rPr>
        <w:t>主要数据来源：市南区人民政府官网《青岛市南:高端软件做强数字生态》2026年；工人日报客户端《山东青岛市南:高端软件做强数字生态》2025年；华正信息品牌官网及卡奥斯公开报道2024年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