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桥梁与工业钢结构制造行业深度分析报告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钢结构产业历经40余年发展，已成为我国北方最大的钢结构产业集群，形成以胶北街道为集聚区、铺集九龙胶西多点布局的「一区多点」空间格局，2024年产值超350亿元。桥梁与工业钢结构制造涵盖工业厂房、物流仓储、桥梁、大跨空间及市政等多元钢结构，以山东杭萧、明珠钢结构、宇昌环境等为代表。山东杭萧为杭萧钢构全资子公司，年营业额4.6亿元，在山东市场占有率名列前茅；明珠钢结构注册资金超1.1亿、年生产力15万余吨、年产值近4亿元，为国家钢结构制造特级与专精特新「小巨人」；宇昌环境主营桥梁港口冶金金属结构、年产值5.64亿元。依托国家级集群政策与「钢刚好」平台，集群正向智能化、装配式方向升级，规划2025年产值突破500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规上钢结构企业：133家（来源：2026年）</w:t>
      </w:r>
    </w:p>
    <w:p>
      <w:pPr>
        <w:spacing w:lineRule="exact" w:line="600" w:before="0" w:after="0"/>
        <w:ind w:firstLine="420"/>
        <w:jc w:val="both"/>
      </w:pPr>
      <w:r>
        <w:rPr>
          <w:rFonts w:ascii="仿宋_GB2312" w:hAnsi="仿宋_GB2312" w:eastAsia="仿宋_GB2312"/>
          <w:b w:val="0"/>
          <w:color w:val="000000"/>
          <w:sz w:val="32"/>
        </w:rPr>
        <w:t>· 2024年产值：超350亿元（来源：2024年）</w:t>
      </w:r>
    </w:p>
    <w:p>
      <w:pPr>
        <w:spacing w:lineRule="exact" w:line="600" w:before="0" w:after="0"/>
        <w:ind w:firstLine="420"/>
        <w:jc w:val="both"/>
      </w:pPr>
      <w:r>
        <w:rPr>
          <w:rFonts w:ascii="仿宋_GB2312" w:hAnsi="仿宋_GB2312" w:eastAsia="仿宋_GB2312"/>
          <w:b w:val="0"/>
          <w:color w:val="000000"/>
          <w:sz w:val="32"/>
        </w:rPr>
        <w:t>· 山东杭萧年营业额：4.6亿元（来源：2024年）</w:t>
      </w:r>
    </w:p>
    <w:p>
      <w:pPr>
        <w:spacing w:lineRule="exact" w:line="600" w:before="0" w:after="0"/>
        <w:ind w:firstLine="420"/>
        <w:jc w:val="both"/>
      </w:pPr>
      <w:r>
        <w:rPr>
          <w:rFonts w:ascii="仿宋_GB2312" w:hAnsi="仿宋_GB2312" w:eastAsia="仿宋_GB2312"/>
          <w:b w:val="0"/>
          <w:color w:val="000000"/>
          <w:sz w:val="32"/>
        </w:rPr>
        <w:t>· 明珠钢结构年产值：近4亿元（来源：2024年）</w:t>
      </w:r>
    </w:p>
    <w:p>
      <w:pPr>
        <w:spacing w:lineRule="exact" w:line="600" w:before="0" w:after="0"/>
        <w:ind w:firstLine="420"/>
        <w:jc w:val="both"/>
      </w:pPr>
      <w:r>
        <w:rPr>
          <w:rFonts w:ascii="仿宋_GB2312" w:hAnsi="仿宋_GB2312" w:eastAsia="仿宋_GB2312"/>
          <w:b w:val="0"/>
          <w:color w:val="000000"/>
          <w:sz w:val="32"/>
        </w:rPr>
        <w:t>· 明珠钢结构年产能：15万余吨（来源：2024年）</w:t>
      </w:r>
    </w:p>
    <w:p>
      <w:pPr>
        <w:spacing w:lineRule="exact" w:line="600" w:before="0" w:after="0"/>
        <w:ind w:firstLine="420"/>
        <w:jc w:val="both"/>
      </w:pPr>
      <w:r>
        <w:rPr>
          <w:rFonts w:ascii="仿宋_GB2312" w:hAnsi="仿宋_GB2312" w:eastAsia="仿宋_GB2312"/>
          <w:b w:val="0"/>
          <w:color w:val="000000"/>
          <w:sz w:val="32"/>
        </w:rPr>
        <w:t>· 宇昌环境年产值：5.64亿元（来源：2023年）</w:t>
      </w:r>
    </w:p>
    <w:p>
      <w:pPr>
        <w:spacing w:lineRule="exact" w:line="600" w:before="0" w:after="0"/>
        <w:ind w:firstLine="420"/>
        <w:jc w:val="both"/>
      </w:pPr>
      <w:r>
        <w:rPr>
          <w:rFonts w:ascii="仿宋_GB2312" w:hAnsi="仿宋_GB2312" w:eastAsia="仿宋_GB2312"/>
          <w:b w:val="0"/>
          <w:color w:val="000000"/>
          <w:sz w:val="32"/>
        </w:rPr>
        <w:t>· 宇昌环境员工：610余人（来源：2023年）</w:t>
      </w:r>
    </w:p>
    <w:p>
      <w:pPr>
        <w:spacing w:lineRule="exact" w:line="600" w:before="0" w:after="0"/>
        <w:ind w:firstLine="420"/>
        <w:jc w:val="both"/>
      </w:pPr>
      <w:r>
        <w:rPr>
          <w:rFonts w:ascii="仿宋_GB2312" w:hAnsi="仿宋_GB2312" w:eastAsia="仿宋_GB2312"/>
          <w:b w:val="0"/>
          <w:color w:val="000000"/>
          <w:sz w:val="32"/>
        </w:rPr>
        <w:t>· 高新技术企业：88家（来源：2024年）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工业厂房钢结构为多类工业建筑核心配套（来源：2024年行业分析）」与「集群涵盖桥梁、工业厂房、大跨空间等多元钢结构（来源：2024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钢结构产业历经40余年发展为北方最大产业集群（来源：2024年齐鲁网）。工业厂房钢结构为多类工业建筑核心配套（来源：2024年行业分析）。集群涵盖桥梁、工业厂房、大跨空间等多元钢结构（来源：2024年胶州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《「1245」体系实施意见》推动钢结构产业转型升级（来源：2023年胶州市）。规划2025年钢结构产值突破500亿元（来源：2023年胶州市）。享受国家级中小企业特色产业集群政策支持（来源：2024年工信部）。</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集群集聚规上钢结构企业133家、高新技术企业88家（来源：2024年胶州报道）。形成胶北街道集聚区与多点布局空间格局（来源：2024年齐鲁网）。依托「钢刚好」平台共享加工完善配套（来源：2024年齐鲁网）。</w:t>
      </w:r>
    </w:p>
    <w:p>
      <w:pPr>
        <w:spacing w:lineRule="exact" w:line="600" w:before="0" w:after="0"/>
        <w:ind w:firstLine="420"/>
        <w:jc w:val="both"/>
      </w:pPr>
      <w:r>
        <w:rPr>
          <w:rFonts w:ascii="仿宋_GB2312" w:hAnsi="仿宋_GB2312" w:eastAsia="仿宋_GB2312"/>
          <w:b w:val="0"/>
          <w:color w:val="000000"/>
          <w:sz w:val="32"/>
        </w:rPr>
        <w:t>据公开数据，2024年产值为超350亿元（来源：2024年）。</w:t>
      </w:r>
    </w:p>
    <w:p>
      <w:pPr>
        <w:spacing w:lineRule="exact" w:line="600" w:before="0" w:after="0"/>
        <w:ind w:firstLine="420"/>
        <w:jc w:val="both"/>
      </w:pPr>
      <w:r>
        <w:rPr>
          <w:rFonts w:ascii="仿宋_GB2312" w:hAnsi="仿宋_GB2312" w:eastAsia="仿宋_GB2312"/>
          <w:b w:val="0"/>
          <w:color w:val="000000"/>
          <w:sz w:val="32"/>
        </w:rPr>
        <w:t>据公开数据，明珠钢结构年产值为近4亿元（来源：2024年）。</w:t>
      </w:r>
    </w:p>
    <w:p>
      <w:pPr>
        <w:spacing w:lineRule="exact" w:line="600" w:before="0" w:after="0"/>
        <w:ind w:firstLine="420"/>
        <w:jc w:val="both"/>
      </w:pPr>
      <w:r>
        <w:rPr>
          <w:rFonts w:ascii="仿宋_GB2312" w:hAnsi="仿宋_GB2312" w:eastAsia="仿宋_GB2312"/>
          <w:b w:val="0"/>
          <w:color w:val="000000"/>
          <w:sz w:val="32"/>
        </w:rPr>
        <w:t>据公开数据，宇昌环境年产值为5.64亿元（来源：2023年）。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工业厂房钢结构为多类工业建筑核心配套（来源：2024年行业分析）」与「集群涵盖桥梁、工业厂房、大跨空间等多元钢结构（来源：2024年胶州报道）」等数据点清晰刻画了该维度的现实基础；工业厂房钢结构为多类工业建筑核心配套（来源：2024年行业分析）；集群涵盖桥梁、工业厂房、大跨空间等多元钢结构（来源：2024年胶州报道）；《「1245」体系实施意见》推动钢结构产业转型升级（来源：2023年胶州市）；规划2025年钢结构产值突破500亿元（来源：2023年胶州市）。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工业厂房钢结构为多类工业建筑核心配套（来源：2024年行业分析）」与「集群涵盖桥梁、工业厂房、大跨空间等多元钢结构（来源：2024年胶州报道）」等数据点清晰刻画了该维度的现实基础；工业厂房钢结构为多类工业建筑核心配套（来源：2024年行业分析）；集群涵盖桥梁、工业厂房、大跨空间等多元钢结构（来源：2024年胶州报道）；《「1245」体系实施意见》推动钢结构产业转型升级（来源：2023年胶州市）；规划2025年钢结构产值突破500亿元（来源：2023年胶州市）；享受国家级中小企业特色产业集群政策支持（来源：2024年工信部）。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钢材、中游制造、下游应用」展开系统梳理，其中「明珠钢结构拥有轻钢重钢生产线年产能15万吨（来源：2024年明珠钢结构）」与「宇昌环境拥有轻钢重钢生产线年产能10万吨（来源：2023年宇昌环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上游钢材</w:t>
      </w:r>
    </w:p>
    <w:p>
      <w:pPr>
        <w:spacing w:lineRule="exact" w:line="600" w:before="0" w:after="0"/>
        <w:ind w:firstLine="420"/>
        <w:jc w:val="both"/>
      </w:pPr>
      <w:r>
        <w:rPr>
          <w:rFonts w:ascii="仿宋_GB2312" w:hAnsi="仿宋_GB2312" w:eastAsia="仿宋_GB2312"/>
          <w:b w:val="0"/>
          <w:color w:val="000000"/>
          <w:sz w:val="32"/>
        </w:rPr>
        <w:t>工业钢结构上游为钢板、型钢及焊接材料（来源：2024年行业分析）。明珠钢结构拥有轻钢重钢生产线年产能15万吨（来源：2024年明珠钢结构）。宇昌环境拥有轻钢重钢生产线年产能10万吨（来源：2023年宇昌环境）。</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山东杭萧主营钢结构建筑研发设计生产施工安装（来源：2024年山东杭萧）。明珠钢结构年生产力15万余吨、年产值近4亿（来源：2024年明珠钢结构）。宇昌环境主营桥梁港口冶金等金属结构、年产值5.64亿（来源：2023年宇昌环境）。</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山东杭萧承建德州金融科技广场、菏泽展览中心等项目（来源：2024年山东杭萧）。宇昌环境产品用于化工电力建筑桥梁港口冶金（来源：2023年宇昌环境）。明珠钢结构业务覆盖销售设计制作安装售后全链条（来源：2024年明珠钢结构）。</w:t>
      </w:r>
    </w:p>
    <w:p>
      <w:pPr>
        <w:spacing w:lineRule="exact" w:line="600" w:before="0" w:after="0"/>
        <w:ind w:firstLine="420"/>
        <w:jc w:val="both"/>
      </w:pPr>
      <w:r>
        <w:rPr>
          <w:rFonts w:ascii="仿宋_GB2312" w:hAnsi="仿宋_GB2312" w:eastAsia="仿宋_GB2312"/>
          <w:b w:val="0"/>
          <w:color w:val="000000"/>
          <w:sz w:val="32"/>
        </w:rPr>
        <w:t>据公开数据，明珠钢结构年产能为15万余吨（来源：2024年）。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钢材、中游制造、下游应用」展开系统梳理，其中「明珠钢结构拥有轻钢重钢生产线年产能15万吨（来源：2024年明珠钢结构）」与「宇昌环境拥有轻钢重钢生产线年产能10万吨（来源：2023年宇昌环境）」等数据点清晰刻画了该维度的现实基础；明珠钢结构拥有轻钢重钢生产线年产能15万吨（来源：2024年明珠钢结构）；宇昌环境拥有轻钢重钢生产线年产能10万吨（来源：2023年宇昌环境）；明珠钢结构年生产力15万余吨、年产值近4亿（来源：2024年明珠钢结构）；宇昌环境主营桥梁港口冶金等金属结构、年产值5.64亿（来源：2023年宇昌环境）。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钢材、中游制造、下游应用」展开系统梳理，其中「明珠钢结构拥有轻钢重钢生产线年产能15万吨（来源：2024年明珠钢结构）」与「宇昌环境拥有轻钢重钢生产线年产能10万吨（来源：2023年宇昌环境）」等数据点清晰刻画了该维度的现实基础；明珠钢结构拥有轻钢重钢生产线年产能15万吨（来源：2024年明珠钢结构）；宇昌环境拥有轻钢重钢生产线年产能10万吨（来源：2023年宇昌环境）；明珠钢结构年生产力15万余吨、年产值近4亿（来源：2024年明珠钢结构）；宇昌环境主营桥梁港口冶金等金属结构、年产值5.64亿（来源：2023年宇昌环境）；山东杭萧承建德州金融科技广场、菏泽展览中心等项目（来源：2024年山东杭萧）。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山东杭萧年营业额4.6亿元、注册资本1亿（来源：2024年山东杭萧）」与「明珠钢结构年生产力15万余吨、职工300余人（来源：2024年明珠钢结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山东杭萧年营业额4.6亿元、注册资本1亿（来源：2024年山东杭萧）。明珠钢结构年生产力15万余吨、职工300余人（来源：2024年明珠钢结构）。宇昌环境职工610余人、年产能10万吨（来源：2023年宇昌环境）。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工业厂房与物流仓储建设带动工业钢结构需求（来源：2024年行业分析）。桥梁与大跨空间结构基建投资持续增长（来源：2024年行业分析）。装配式建筑推广扩大钢结构市场空间（来源：2024年政策文件）。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东杭萧在山东地区钢结构市场占有率连续多年名列前茅（来源：2024年山东杭萧）。明珠钢结构为国家钢结构制造特级企业（来源：2024年明珠钢结构）。本地企业以资质与项目经验形成差异化竞争（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山东杭萧年营业额4.6亿元、注册资本1亿（来源：2024年山东杭萧）」与「明珠钢结构年生产力15万余吨、职工300余人（来源：2024年明珠钢结构）」等数据点清晰刻画了该维度的现实基础；山东杭萧年营业额4.6亿元、注册资本1亿（来源：2024年山东杭萧）；明珠钢结构年生产力15万余吨、职工300余人（来源：2024年明珠钢结构）；宇昌环境职工610余人、年产能10万吨（来源：2023年宇昌环境）；明珠钢结构为国家钢结构制造特级企业（来源：2024年明珠钢结构）。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集聚规上钢结构企业133家（来源：2026年胶州报道）」与「高新技术企业88家、专精特新小巨人9家（来源：2024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集群集聚规上钢结构企业133家（来源：2026年胶州报道）。高新技术企业88家、专精特新小巨人9家（来源：2024年胶州报道）。形成龙头引领梯次发展产业格局（来源：2024年齐鲁网）。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山东杭萧为杭萧钢构全资子公司、注册资本1亿（来源：2024年山东杭萧）。明珠钢结构注册资金超1.1亿、国家特级企业（来源：2024年明珠钢结构）。宇昌环境占地200亩、厂房6.6万平米（来源：2023年宇昌环境）。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明珠钢结构为国家专精特新小巨人（来源：2024年明珠钢结构）。山东杭萧为省级专精特新、国家知识产权优势企业（来源：2024年山东杭萧）。强力钢结构为山东省专精特新、瞪羚企业（来源：2024年强力钢结构）。</w:t>
      </w:r>
    </w:p>
    <w:p>
      <w:pPr>
        <w:spacing w:lineRule="exact" w:line="600" w:before="0" w:after="0"/>
        <w:ind w:firstLine="420"/>
        <w:jc w:val="both"/>
      </w:pPr>
      <w:r>
        <w:rPr>
          <w:rFonts w:ascii="仿宋_GB2312" w:hAnsi="仿宋_GB2312" w:eastAsia="仿宋_GB2312"/>
          <w:b w:val="0"/>
          <w:color w:val="000000"/>
          <w:sz w:val="32"/>
        </w:rPr>
        <w:t>据公开数据，规上钢结构企业为133家（来源：2026年）。</w:t>
      </w:r>
    </w:p>
    <w:p>
      <w:pPr>
        <w:spacing w:lineRule="exact" w:line="600" w:before="0" w:after="0"/>
        <w:ind w:firstLine="420"/>
        <w:jc w:val="both"/>
      </w:pPr>
      <w:r>
        <w:rPr>
          <w:rFonts w:ascii="仿宋_GB2312" w:hAnsi="仿宋_GB2312" w:eastAsia="仿宋_GB2312"/>
          <w:b w:val="0"/>
          <w:color w:val="000000"/>
          <w:sz w:val="32"/>
        </w:rPr>
        <w:t>据公开数据，高新技术企业为88家（来源：2024年）。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集聚规上钢结构企业133家（来源：2026年胶州报道）」与「高新技术企业88家、专精特新小巨人9家（来源：2024年胶州报道）」等数据点清晰刻画了该维度的现实基础；集群集聚规上钢结构企业133家（来源：2026年胶州报道）；高新技术企业88家、专精特新小巨人9家（来源：2024年胶州报道）；山东杭萧为杭萧钢构全资子公司、注册资本1亿（来源：2024年山东杭萧）；明珠钢结构注册资金超1.1亿、国家特级企业（来源：2024年明珠钢结构）。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创新成果」展开系统梳理，其中「明珠钢结构取得授权专利及软著75项、发明15项（来源：2024年明珠钢结构）」与「明珠钢结构建山东省企业技术中心等7个省市级平台（来源：2024年明珠钢结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明珠钢结构取得授权专利及软著75项、发明15项（来源：2024年明珠钢结构）。山东杭萧拥有钢结构专业承包壹级、制造一级资质（来源：2024年山东杭萧）。宇昌环境拥有射线磁粉超声波探伤等检测设备（来源：2023年宇昌环境）。</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明珠钢结构建山东省企业技术中心等7个省市级平台（来源：2024年明珠钢结构）。山东杭萧为省级企业技术中心（来源：2024年山东杭萧）。明珠钢结构与清华山西清洁能源研究院合作研发（来源：2024年明珠钢结构）。</w:t>
      </w:r>
    </w:p>
    <w:p>
      <w:pPr>
        <w:spacing w:lineRule="exact" w:line="600" w:before="120" w:after="120"/>
        <w:ind w:firstLine="420"/>
        <w:jc w:val="left"/>
      </w:pPr>
      <w:r>
        <w:rPr>
          <w:rFonts w:ascii="楷体_GB2312" w:hAnsi="楷体_GB2312" w:eastAsia="楷体_GB2312"/>
          <w:b w:val="0"/>
          <w:color w:val="000000"/>
          <w:sz w:val="32"/>
        </w:rPr>
        <w:t>创新成果</w:t>
      </w:r>
    </w:p>
    <w:p>
      <w:pPr>
        <w:spacing w:lineRule="exact" w:line="600" w:before="0" w:after="0"/>
        <w:ind w:firstLine="420"/>
        <w:jc w:val="both"/>
      </w:pPr>
      <w:r>
        <w:rPr>
          <w:rFonts w:ascii="仿宋_GB2312" w:hAnsi="仿宋_GB2312" w:eastAsia="仿宋_GB2312"/>
          <w:b w:val="0"/>
          <w:color w:val="000000"/>
          <w:sz w:val="32"/>
        </w:rPr>
        <w:t>山东杭萧获山东省钢结构金奖、泰山杯奖（来源：2024年山东杭萧）。明珠钢结构研发废气燃烧处理及热能综合利用火炬系统（来源：2024年明珠钢结构）。宇昌环境年产值5.64亿体现制造能力（来源：2023年宇昌环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创新成果」展开系统梳理，其中「明珠钢结构取得授权专利及软著75项、发明15项（来源：2024年明珠钢结构）」与「明珠钢结构建山东省企业技术中心等7个省市级平台（来源：2024年明珠钢结构）」等数据点清晰刻画了该维度的现实基础；明珠钢结构取得授权专利及软著75项、发明15项（来源：2024年明珠钢结构）；明珠钢结构建山东省企业技术中心等7个省市级平台（来源：2024年明珠钢结构）；宇昌环境年产值5.64亿体现制造能力（来源：2023年宇昌环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明珠钢结构注册资金超1.1亿、年生产力15万吨（来源：2024年明珠钢结构）」与「山东杭萧注册资本1亿、二期重钢厂房已投产（来源：2024年山东杭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明珠钢结构注册资金超1.1亿、年生产力15万吨（来源：2024年明珠钢结构）。山东杭萧注册资本1亿、二期重钢厂房已投产（来源：2024年山东杭萧）。宇昌环境占地200亩、厂房6.6万平米（来源：2023年宇昌环境）。</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工业钢结构主要成本为钢材原料占成本约70%（来源：2024年行业分析）。钢材价格波动影响制造成本（来源：2024年行业分析）。「钢刚好」平台集采降本降低原材料成本（来源：2024年齐鲁网）。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山东杭萧年营业额4.6亿元、盈利能力稳定（来源：2024年山东杭萧）。明珠钢结构年产值近4亿元（来源：2024年明珠钢结构）。宇昌环境年产值5.64亿元（来源：2023年宇昌环境）。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明珠钢结构注册资金超1.1亿、年生产力15万吨（来源：2024年明珠钢结构）」与「山东杭萧注册资本1亿、二期重钢厂房已投产（来源：2024年山东杭萧）」等数据点清晰刻画了该维度的现实基础；明珠钢结构注册资金超1.1亿、年生产力15万吨（来源：2024年明珠钢结构）；山东杭萧注册资本1亿、二期重钢厂房已投产（来源：2024年山东杭萧）；宇昌环境占地200亩、厂房6.6万平米（来源：2023年宇昌环境）；工业钢结构主要成本为钢材原料占成本约70%（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装配式建筑政策推广扩大钢结构需求（来源：2024年政策文件）。工业厂房与物流仓储建设带动工业钢结构（来源：2024年行业分析）。桥梁大跨空间基建投资持续增长（来源：2024年行业分析）。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大跨与重钢焊接变形控制工艺难度大（来源：2024年行业分析）。桥梁钢结构疲劳与防腐要求高（来源：2024年行业分析）。高端焊接检测设备依赖进口需攻关（来源：2024年行业分析）。</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钢铁周期波动影响需求（来源：2024年行业分析）。原材料价格大幅波动压缩利润（来源：2024年行业分析）。外地大型钢构企业下沉竞争（来源：2024年行业研究）。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化升级、企业培育、集群协同」展开系统梳理，其中「推动BIM、大数据、云平台融合提升智能建造（来源：2024年胶州平台）」与「上线「钢刚好」平台共享加工协同制造（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智能化升级</w:t>
      </w:r>
    </w:p>
    <w:p>
      <w:pPr>
        <w:spacing w:lineRule="exact" w:line="600" w:before="0" w:after="0"/>
        <w:ind w:firstLine="420"/>
        <w:jc w:val="both"/>
      </w:pPr>
      <w:r>
        <w:rPr>
          <w:rFonts w:ascii="仿宋_GB2312" w:hAnsi="仿宋_GB2312" w:eastAsia="仿宋_GB2312"/>
          <w:b w:val="0"/>
          <w:color w:val="000000"/>
          <w:sz w:val="32"/>
        </w:rPr>
        <w:t>胶州加快钢结构产业数智化改造（来源：2024年齐鲁网）。推动BIM、大数据、云平台融合提升智能建造（来源：2024年胶州平台）。上线「钢刚好」平台共享加工协同制造（来源：2024年齐鲁网）。</w:t>
      </w:r>
    </w:p>
    <w:p>
      <w:pPr>
        <w:spacing w:lineRule="exact" w:line="600" w:before="120" w:after="120"/>
        <w:ind w:firstLine="420"/>
        <w:jc w:val="left"/>
      </w:pPr>
      <w:r>
        <w:rPr>
          <w:rFonts w:ascii="楷体_GB2312" w:hAnsi="楷体_GB2312" w:eastAsia="楷体_GB2312"/>
          <w:b w:val="0"/>
          <w:color w:val="000000"/>
          <w:sz w:val="32"/>
        </w:rPr>
        <w:t>企业培育</w:t>
      </w:r>
    </w:p>
    <w:p>
      <w:pPr>
        <w:spacing w:lineRule="exact" w:line="600" w:before="0" w:after="0"/>
        <w:ind w:firstLine="420"/>
        <w:jc w:val="both"/>
      </w:pPr>
      <w:r>
        <w:rPr>
          <w:rFonts w:ascii="仿宋_GB2312" w:hAnsi="仿宋_GB2312" w:eastAsia="仿宋_GB2312"/>
          <w:b w:val="0"/>
          <w:color w:val="000000"/>
          <w:sz w:val="32"/>
        </w:rPr>
        <w:t>规划形成20家年产值超10亿元骨干企业（来源：2023年胶州市）。培育2-3家国内一流头部企业（来源：2023年胶州市）。鼓励专精特新与单项冠军企业做大做强（来源：2024年胶州报道）。</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建设钢结构智能制造共享中心（来源：2024年胶州报道）。引导头部企业与配套中小企业协同发展（来源：2023年胶州市）。依托国家级集群推动上下游协同（来源：2024年工信部）。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化升级、企业培育、集群协同」展开系统梳理，其中「推动BIM、大数据、云平台融合提升智能建造（来源：2024年胶州平台）」与「上线「钢刚好」平台共享加工协同制造（来源：2024年齐鲁网）」等数据点清晰刻画了该维度的现实基础；推动BIM、大数据、云平台融合提升智能建造（来源：2024年胶州平台）；上线「钢刚好」平台共享加工协同制造（来源：2024年齐鲁网）；规划形成20家年产值超10亿元骨干企业（来源：2023年胶州市）；培育2-3家国内一流头部企业（来源：2023年胶州市）。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据2024年规划集群建设资金需求超百亿元（来源：2024年胶州测算）」与「中小企业产线升级需银行授信（来源：2024年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据2024年规划集群建设资金需求超百亿元（来源：2024年胶州测算）。明珠钢结构扩产需固定资产投入（来源：2024年明珠钢结构）。中小企业智能化改造需资金支持（来源：2024年调研）。</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中小企业产线升级需银行授信（来源：2024年调研）。桥梁重钢产线投资强度高（来源：2024年行业分析）。拟设供应链金融平台缓解资金（来源：2024年齐鲁网）。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「钢刚好」平台提供供应链金融服务（来源：2024年齐鲁网）。鼓励企业通过上市与股权融资（来源：2024年胶州报道）。利用国家级集群政策争取专项资金（来源：2024年工信部）。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据2024年规划集群建设资金需求超百亿元（来源：2024年胶州测算）」与「中小企业产线升级需银行授信（来源：2024年调研）」等数据点清晰刻画了该维度的现实基础；据2024年规划集群建设资金需求超百亿元（来源：2024年胶州测算）；中小企业产线升级需银行授信（来源：2024年调研）；拟设供应链金融平台缓解资金（来源：2024年齐鲁网）；「钢刚好」平台提供供应链金融服务（来源：2024年齐鲁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桥梁与工业钢结构制造在青岛市胶州市依托区域产业基础与政策赋能，已形成以量化事实为支撑的发展格局。工业厂房钢结构为多类工业建筑核心配套（来源：2024年行业分析）；集群涵盖桥梁、工业厂房、大跨空间等多元钢结构（来源：2024年胶州报道）；《「1245」体系实施意见》推动钢结构产业转型升级（来源：2023年胶州市）；规划2025年钢结构产值突破500亿元（来源：2023年胶州市）；享受国家级中小企业特色产业集群政策支持（来源：2024年工信部）；集群集聚规上钢结构企业133家、高新技术企业88家（来源：2024年胶州报道）；依托「钢刚好」平台共享加工完善配套（来源：2024年齐鲁网）；明珠钢结构拥有轻钢重钢生产线年产能15万吨（来源：2024年明珠钢结构）。</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杭萧钢构(山东)有限公司：成立于2001年，注册资本1亿元，是杭萧钢构在山东的全资子公司，位于胶州湾工业园。主营钢结构建筑研发设计、生产制造与施工安装，拥有钢结构专业承包壹级、制造一级资质，为高新技术企业、省级企业技术中心、省级专精特新及国家知识产权优势企业。在山东地区钢结构市场占有率连续多年名列前茅，承建德州金融科技广场、菏泽市展览中心等项目，获山东省钢结构金奖、泰山杯奖，2024年营业额4.6亿元。</w:t>
      </w:r>
    </w:p>
    <w:p>
      <w:pPr>
        <w:spacing w:lineRule="exact" w:line="600" w:before="0" w:after="0"/>
        <w:ind w:firstLine="420"/>
        <w:jc w:val="both"/>
      </w:pPr>
      <w:r>
        <w:rPr>
          <w:rFonts w:ascii="仿宋_GB2312" w:hAnsi="仿宋_GB2312" w:eastAsia="仿宋_GB2312"/>
          <w:b w:val="0"/>
          <w:color w:val="000000"/>
          <w:sz w:val="32"/>
        </w:rPr>
        <w:t>青岛明珠钢结构有限公司：1998年创立于胶州，注册资金超1.1亿元，年生产力15万余吨、年产值近4亿元，是国家钢结构制造特级企业和国家专精特新「小巨人」企业。具备钢结构工程专业承包壹级、制造特级资质，取得授权专利及软件著作权75项（其中发明专利15项），建有山东省企业技术中心等7个省市级研发平台，与清华大学山西清洁能源研究院合作研发废气燃烧处理及热能综合利用火炬系统。</w:t>
      </w:r>
    </w:p>
    <w:p>
      <w:pPr>
        <w:spacing w:lineRule="exact" w:line="600" w:before="0" w:after="0"/>
        <w:ind w:firstLine="420"/>
        <w:jc w:val="both"/>
      </w:pPr>
      <w:r>
        <w:rPr>
          <w:rFonts w:ascii="仿宋_GB2312" w:hAnsi="仿宋_GB2312" w:eastAsia="仿宋_GB2312"/>
          <w:b w:val="0"/>
          <w:color w:val="000000"/>
          <w:sz w:val="32"/>
        </w:rPr>
        <w:t>青岛宇昌环境设备工程有限公司：2012年落户胶北工业园，占地200亩、厂房6.6万平米，职工610余人，年产值5.64亿元。主营化工、电力、建筑、桥梁、港口、冶金及工业设备金属结构、钢制烟囱、火炬塔等设计制造安装，拥有轻钢重钢生产线年产能10万吨，各类机械设备395台（套），具钢结构工程专业承包贰级资质并通过ISO三体系认证，产品出口海外。</w:t>
      </w:r>
    </w:p>
    <w:p>
      <w:pPr>
        <w:spacing w:lineRule="exact" w:line="600" w:before="0" w:after="0"/>
        <w:jc w:val="left"/>
      </w:pPr>
      <w:r>
        <w:rPr>
          <w:rFonts w:ascii="仿宋_GB2312" w:hAnsi="仿宋_GB2312" w:eastAsia="仿宋_GB2312"/>
          <w:b w:val="0"/>
          <w:color w:val="000000"/>
          <w:sz w:val="28"/>
        </w:rPr>
        <w:t>主要数据来源：齐鲁网闪电新闻《胶州:数字赋能钢结构产业提质升级》2024年；青岛明珠钢结构有限公司公开报道2024年；山东杭萧钢构、宇昌环境公开资料2023-2024年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